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285" w:rsidRPr="00CE7285" w:rsidRDefault="00CE7285" w:rsidP="00CE7285">
      <w:pPr>
        <w:spacing w:after="0"/>
        <w:jc w:val="center"/>
        <w:rPr>
          <w:b/>
          <w:sz w:val="24"/>
          <w:szCs w:val="24"/>
        </w:rPr>
      </w:pPr>
      <w:r w:rsidRPr="00CE7285">
        <w:rPr>
          <w:b/>
          <w:sz w:val="24"/>
          <w:szCs w:val="24"/>
        </w:rPr>
        <w:t>United St Saviour’s Charity</w:t>
      </w:r>
      <w:r w:rsidR="007D15A2">
        <w:rPr>
          <w:b/>
          <w:sz w:val="24"/>
          <w:szCs w:val="24"/>
        </w:rPr>
        <w:t xml:space="preserve"> (</w:t>
      </w:r>
      <w:proofErr w:type="spellStart"/>
      <w:r w:rsidR="007D15A2">
        <w:rPr>
          <w:b/>
          <w:sz w:val="24"/>
          <w:szCs w:val="24"/>
        </w:rPr>
        <w:t>UStSC</w:t>
      </w:r>
      <w:proofErr w:type="spellEnd"/>
      <w:r w:rsidR="007D15A2">
        <w:rPr>
          <w:b/>
          <w:sz w:val="24"/>
          <w:szCs w:val="24"/>
        </w:rPr>
        <w:t>)</w:t>
      </w:r>
    </w:p>
    <w:p w:rsidR="00CE7285" w:rsidRDefault="00CE7285" w:rsidP="004361FE">
      <w:pPr>
        <w:spacing w:after="0"/>
        <w:jc w:val="center"/>
        <w:rPr>
          <w:b/>
          <w:sz w:val="24"/>
          <w:szCs w:val="24"/>
        </w:rPr>
      </w:pPr>
      <w:r w:rsidRPr="00CE7285">
        <w:rPr>
          <w:b/>
          <w:sz w:val="24"/>
          <w:szCs w:val="24"/>
        </w:rPr>
        <w:t>Community Investment Grants Programme</w:t>
      </w:r>
    </w:p>
    <w:p w:rsidR="00933D1A" w:rsidRDefault="00933D1A" w:rsidP="004361FE">
      <w:pPr>
        <w:spacing w:after="0"/>
        <w:jc w:val="center"/>
        <w:rPr>
          <w:b/>
          <w:sz w:val="24"/>
          <w:szCs w:val="24"/>
        </w:rPr>
      </w:pPr>
    </w:p>
    <w:p w:rsidR="00933D1A" w:rsidRPr="00CE7285" w:rsidRDefault="00933D1A" w:rsidP="004361FE">
      <w:pPr>
        <w:spacing w:after="0"/>
        <w:jc w:val="center"/>
        <w:rPr>
          <w:b/>
          <w:sz w:val="24"/>
          <w:szCs w:val="24"/>
        </w:rPr>
      </w:pPr>
      <w:r>
        <w:rPr>
          <w:b/>
          <w:sz w:val="24"/>
          <w:szCs w:val="24"/>
        </w:rPr>
        <w:t>(</w:t>
      </w:r>
      <w:r w:rsidR="00730120">
        <w:rPr>
          <w:b/>
          <w:sz w:val="24"/>
          <w:szCs w:val="24"/>
        </w:rPr>
        <w:t>February 2020</w:t>
      </w:r>
      <w:r>
        <w:rPr>
          <w:b/>
          <w:sz w:val="24"/>
          <w:szCs w:val="24"/>
        </w:rPr>
        <w:t>)</w:t>
      </w:r>
    </w:p>
    <w:p w:rsidR="00B2550B" w:rsidRDefault="00B2550B" w:rsidP="004361FE">
      <w:pPr>
        <w:spacing w:after="0"/>
        <w:jc w:val="center"/>
        <w:rPr>
          <w:b/>
          <w:sz w:val="24"/>
          <w:szCs w:val="24"/>
          <w:u w:val="single"/>
        </w:rPr>
      </w:pPr>
    </w:p>
    <w:p w:rsidR="00F777E9" w:rsidRPr="00B2550B" w:rsidRDefault="00CE7285" w:rsidP="00CE7285">
      <w:pPr>
        <w:spacing w:after="0"/>
        <w:jc w:val="center"/>
        <w:rPr>
          <w:b/>
          <w:sz w:val="24"/>
          <w:szCs w:val="24"/>
          <w:u w:val="single"/>
        </w:rPr>
      </w:pPr>
      <w:r w:rsidRPr="00B2550B">
        <w:rPr>
          <w:b/>
          <w:sz w:val="24"/>
          <w:szCs w:val="24"/>
          <w:u w:val="single"/>
        </w:rPr>
        <w:t>Programme Aims and Guidance for Applicants</w:t>
      </w:r>
    </w:p>
    <w:p w:rsidR="00F3220E" w:rsidRPr="00B2550B" w:rsidRDefault="00F3220E" w:rsidP="00F777E9">
      <w:pPr>
        <w:spacing w:after="0"/>
        <w:rPr>
          <w:b/>
          <w:sz w:val="16"/>
          <w:szCs w:val="16"/>
        </w:rPr>
      </w:pPr>
    </w:p>
    <w:p w:rsidR="00CE7285" w:rsidRPr="001C75CF" w:rsidRDefault="00CE7285" w:rsidP="001C75CF">
      <w:pPr>
        <w:pStyle w:val="ListParagraph"/>
        <w:numPr>
          <w:ilvl w:val="0"/>
          <w:numId w:val="42"/>
        </w:numPr>
        <w:spacing w:after="0"/>
        <w:ind w:hanging="720"/>
        <w:rPr>
          <w:b/>
        </w:rPr>
      </w:pPr>
      <w:r w:rsidRPr="001C75CF">
        <w:rPr>
          <w:b/>
        </w:rPr>
        <w:t>Introduction</w:t>
      </w:r>
    </w:p>
    <w:p w:rsidR="001C75CF" w:rsidRDefault="007D15A2" w:rsidP="00C3301D">
      <w:pPr>
        <w:spacing w:before="120" w:after="0"/>
      </w:pPr>
      <w:r w:rsidRPr="007604FB">
        <w:t xml:space="preserve">This document provides the context and aims of the </w:t>
      </w:r>
      <w:proofErr w:type="spellStart"/>
      <w:r w:rsidRPr="007604FB">
        <w:t>UStSC</w:t>
      </w:r>
      <w:proofErr w:type="spellEnd"/>
      <w:r w:rsidRPr="007604FB">
        <w:t xml:space="preserve"> Community Investment Programme</w:t>
      </w:r>
      <w:r w:rsidR="00730120">
        <w:t>.</w:t>
      </w:r>
      <w:r w:rsidRPr="007604FB">
        <w:t xml:space="preserve">  It is meant</w:t>
      </w:r>
      <w:r>
        <w:t xml:space="preserve"> as a reference and guid</w:t>
      </w:r>
      <w:r w:rsidR="00FC7016">
        <w:t>e</w:t>
      </w:r>
      <w:r>
        <w:t xml:space="preserve"> for organisations applying for funding</w:t>
      </w:r>
      <w:r w:rsidR="00316CFC">
        <w:t xml:space="preserve">. More </w:t>
      </w:r>
      <w:r>
        <w:t>specific instructions for completing the forms are provided online</w:t>
      </w:r>
      <w:r w:rsidR="00FC7016">
        <w:t>, as you complete the form</w:t>
      </w:r>
      <w:r>
        <w:t xml:space="preserve">. </w:t>
      </w:r>
      <w:r w:rsidR="00C3301D">
        <w:t xml:space="preserve"> Please note that the </w:t>
      </w:r>
      <w:r w:rsidR="00814DC0">
        <w:t>‘Challenges and Opportunities’ sections below relate</w:t>
      </w:r>
      <w:r w:rsidR="00C3301D">
        <w:t xml:space="preserve"> largely to the whole </w:t>
      </w:r>
      <w:r w:rsidR="009368EB">
        <w:t xml:space="preserve">of the London Borough of Southwark </w:t>
      </w:r>
      <w:r w:rsidR="00C3301D">
        <w:t>but we only currently fund organisations delivering in the north</w:t>
      </w:r>
      <w:r w:rsidR="009368EB">
        <w:t xml:space="preserve"> of Southwark</w:t>
      </w:r>
      <w:r w:rsidR="00C3301D">
        <w:t>.</w:t>
      </w:r>
    </w:p>
    <w:p w:rsidR="00CE7285" w:rsidRDefault="007D15A2" w:rsidP="001C75CF">
      <w:pPr>
        <w:spacing w:after="0"/>
      </w:pPr>
      <w:r>
        <w:t xml:space="preserve"> </w:t>
      </w:r>
    </w:p>
    <w:p w:rsidR="007604FB" w:rsidRPr="00A05113" w:rsidRDefault="007604FB" w:rsidP="00C3301D">
      <w:pPr>
        <w:pStyle w:val="ListParagraph"/>
        <w:numPr>
          <w:ilvl w:val="0"/>
          <w:numId w:val="42"/>
        </w:numPr>
        <w:spacing w:after="120"/>
        <w:ind w:hanging="720"/>
        <w:rPr>
          <w:b/>
        </w:rPr>
      </w:pPr>
      <w:r w:rsidRPr="00A05113">
        <w:rPr>
          <w:b/>
        </w:rPr>
        <w:t xml:space="preserve">Southwark:  Key Challenges </w:t>
      </w:r>
    </w:p>
    <w:p w:rsidR="004B1ED7" w:rsidRPr="007F1CD4" w:rsidRDefault="00EA1616" w:rsidP="007F1CD4">
      <w:pPr>
        <w:spacing w:after="120"/>
        <w:rPr>
          <w:rFonts w:cstheme="minorHAnsi"/>
          <w:color w:val="FF0000"/>
        </w:rPr>
      </w:pPr>
      <w:r w:rsidRPr="007F1CD4">
        <w:rPr>
          <w:rFonts w:cstheme="minorHAnsi"/>
          <w:lang w:val="en-US"/>
        </w:rPr>
        <w:t xml:space="preserve">Southwark is a rapidly changing inner city borough where large scale regeneration is transforming the physical and social fabric.  </w:t>
      </w:r>
      <w:r w:rsidR="004B1ED7" w:rsidRPr="007F1CD4">
        <w:rPr>
          <w:rFonts w:cstheme="minorHAnsi"/>
          <w:lang w:val="en-US"/>
        </w:rPr>
        <w:t>These developments provide great opportunities in terms of economic growth, employment and progress but many communities are unsettled by the pace of change.</w:t>
      </w:r>
      <w:r w:rsidR="004B1ED7" w:rsidRPr="007F1CD4">
        <w:rPr>
          <w:rFonts w:cstheme="minorHAnsi"/>
          <w:color w:val="FF0000"/>
        </w:rPr>
        <w:t xml:space="preserve">  </w:t>
      </w:r>
    </w:p>
    <w:p w:rsidR="00ED0541" w:rsidRPr="007F1CD4" w:rsidRDefault="004B1ED7" w:rsidP="007F1CD4">
      <w:pPr>
        <w:spacing w:after="120"/>
        <w:rPr>
          <w:rFonts w:cstheme="minorHAnsi"/>
        </w:rPr>
      </w:pPr>
      <w:r w:rsidRPr="007F1CD4">
        <w:rPr>
          <w:rFonts w:cstheme="minorHAnsi"/>
        </w:rPr>
        <w:t xml:space="preserve">The borough </w:t>
      </w:r>
      <w:r w:rsidR="0032613B" w:rsidRPr="007F1CD4">
        <w:rPr>
          <w:rFonts w:cstheme="minorHAnsi"/>
        </w:rPr>
        <w:t>i</w:t>
      </w:r>
      <w:r w:rsidR="007D15A2" w:rsidRPr="007F1CD4">
        <w:rPr>
          <w:rFonts w:cstheme="minorHAnsi"/>
        </w:rPr>
        <w:t xml:space="preserve">s </w:t>
      </w:r>
      <w:r w:rsidR="00EA1616" w:rsidRPr="007F1CD4">
        <w:rPr>
          <w:rFonts w:cstheme="minorHAnsi"/>
        </w:rPr>
        <w:t xml:space="preserve">increasingly </w:t>
      </w:r>
      <w:r w:rsidR="007D15A2" w:rsidRPr="007F1CD4">
        <w:rPr>
          <w:rFonts w:cstheme="minorHAnsi"/>
        </w:rPr>
        <w:t xml:space="preserve">characterised by contrasts of wealth and poverty. </w:t>
      </w:r>
      <w:r w:rsidR="00EA1616" w:rsidRPr="007F1CD4">
        <w:rPr>
          <w:rFonts w:cstheme="minorHAnsi"/>
        </w:rPr>
        <w:t xml:space="preserve"> Demographic changes over the past few years mean that the </w:t>
      </w:r>
      <w:r w:rsidRPr="007F1CD4">
        <w:rPr>
          <w:rFonts w:cstheme="minorHAnsi"/>
        </w:rPr>
        <w:t>area has become</w:t>
      </w:r>
      <w:r w:rsidR="00EA1616" w:rsidRPr="007F1CD4">
        <w:rPr>
          <w:rFonts w:cstheme="minorHAnsi"/>
        </w:rPr>
        <w:t xml:space="preserve"> more affluent – but </w:t>
      </w:r>
      <w:r w:rsidR="007D15A2" w:rsidRPr="007F1CD4">
        <w:rPr>
          <w:rFonts w:cstheme="minorHAnsi"/>
        </w:rPr>
        <w:t xml:space="preserve">deprivation </w:t>
      </w:r>
      <w:r w:rsidRPr="007F1CD4">
        <w:rPr>
          <w:rFonts w:cstheme="minorHAnsi"/>
        </w:rPr>
        <w:t xml:space="preserve">and poverty are a growing </w:t>
      </w:r>
      <w:r w:rsidR="00EA1616" w:rsidRPr="007F1CD4">
        <w:rPr>
          <w:rFonts w:cstheme="minorHAnsi"/>
        </w:rPr>
        <w:t>concern.</w:t>
      </w:r>
      <w:r w:rsidR="00B533FB" w:rsidRPr="007F1CD4">
        <w:rPr>
          <w:rFonts w:cstheme="minorHAnsi"/>
        </w:rPr>
        <w:t xml:space="preserve"> </w:t>
      </w:r>
      <w:r w:rsidRPr="007F1CD4">
        <w:rPr>
          <w:rFonts w:cstheme="minorHAnsi"/>
        </w:rPr>
        <w:t>A</w:t>
      </w:r>
      <w:r w:rsidR="00F8028E" w:rsidRPr="007F1CD4">
        <w:rPr>
          <w:rFonts w:cstheme="minorHAnsi"/>
        </w:rPr>
        <w:t xml:space="preserve">lmost a </w:t>
      </w:r>
      <w:r w:rsidR="00ED0541" w:rsidRPr="007F1CD4">
        <w:rPr>
          <w:rFonts w:cstheme="minorHAnsi"/>
        </w:rPr>
        <w:t>third of residents live in communities ranked in the 20% most income deprived in England</w:t>
      </w:r>
      <w:r w:rsidR="00814DC0">
        <w:rPr>
          <w:rFonts w:cstheme="minorHAnsi"/>
        </w:rPr>
        <w:t>;</w:t>
      </w:r>
      <w:r w:rsidR="00ED0541" w:rsidRPr="007F1CD4">
        <w:rPr>
          <w:rFonts w:cstheme="minorHAnsi"/>
        </w:rPr>
        <w:t xml:space="preserve"> </w:t>
      </w:r>
      <w:r w:rsidR="00F8028E" w:rsidRPr="007F1CD4">
        <w:rPr>
          <w:rFonts w:cstheme="minorHAnsi"/>
        </w:rPr>
        <w:t xml:space="preserve">8% live in the 20% </w:t>
      </w:r>
      <w:r w:rsidRPr="007F1CD4">
        <w:rPr>
          <w:rFonts w:cstheme="minorHAnsi"/>
        </w:rPr>
        <w:t>most affluent</w:t>
      </w:r>
      <w:r w:rsidR="00F8028E" w:rsidRPr="007F1CD4">
        <w:rPr>
          <w:rFonts w:cstheme="minorHAnsi"/>
        </w:rPr>
        <w:t xml:space="preserve">. </w:t>
      </w:r>
      <w:r w:rsidRPr="007F1CD4">
        <w:rPr>
          <w:rFonts w:cstheme="minorHAnsi"/>
        </w:rPr>
        <w:t>Life chances and opportunities are very unevenly spread.</w:t>
      </w:r>
    </w:p>
    <w:p w:rsidR="004529C6" w:rsidRPr="007F1CD4" w:rsidRDefault="00814DC0" w:rsidP="007F1CD4">
      <w:pPr>
        <w:spacing w:after="120"/>
        <w:rPr>
          <w:rFonts w:cstheme="minorHAnsi"/>
          <w:lang w:val="en-US"/>
        </w:rPr>
      </w:pPr>
      <w:r>
        <w:rPr>
          <w:rFonts w:cstheme="minorHAnsi"/>
          <w:bCs/>
        </w:rPr>
        <w:t>As in many London boroughs, c</w:t>
      </w:r>
      <w:r w:rsidR="007D15A2" w:rsidRPr="007F1CD4">
        <w:rPr>
          <w:rFonts w:cstheme="minorHAnsi"/>
          <w:bCs/>
        </w:rPr>
        <w:t xml:space="preserve">hild poverty is high – </w:t>
      </w:r>
      <w:r w:rsidR="00797189" w:rsidRPr="007F1CD4">
        <w:rPr>
          <w:rFonts w:cstheme="minorHAnsi"/>
          <w:bCs/>
        </w:rPr>
        <w:t xml:space="preserve">exacerbated by the high cost of inner city housing - </w:t>
      </w:r>
      <w:r w:rsidR="007D15A2" w:rsidRPr="007F1CD4">
        <w:rPr>
          <w:rFonts w:cstheme="minorHAnsi"/>
          <w:bCs/>
        </w:rPr>
        <w:t>and concentrated</w:t>
      </w:r>
      <w:r w:rsidR="007D15A2" w:rsidRPr="007F1CD4">
        <w:rPr>
          <w:rFonts w:cstheme="minorHAnsi"/>
        </w:rPr>
        <w:t xml:space="preserve"> in certain areas. </w:t>
      </w:r>
      <w:r w:rsidR="00F00FA0" w:rsidRPr="007F1CD4">
        <w:rPr>
          <w:rFonts w:cstheme="minorHAnsi"/>
        </w:rPr>
        <w:t xml:space="preserve">35.4% of children are growing up in poverty in Southwark and this is as high as 43% in </w:t>
      </w:r>
      <w:r w:rsidR="00C3301D">
        <w:rPr>
          <w:rFonts w:cstheme="minorHAnsi"/>
        </w:rPr>
        <w:t xml:space="preserve">some </w:t>
      </w:r>
      <w:r w:rsidR="00F00FA0" w:rsidRPr="007F1CD4">
        <w:rPr>
          <w:rFonts w:cstheme="minorHAnsi"/>
        </w:rPr>
        <w:t>wards in the centre</w:t>
      </w:r>
      <w:r>
        <w:rPr>
          <w:rFonts w:cstheme="minorHAnsi"/>
        </w:rPr>
        <w:t>/</w:t>
      </w:r>
      <w:r w:rsidR="00F00FA0" w:rsidRPr="007F1CD4">
        <w:rPr>
          <w:rFonts w:cstheme="minorHAnsi"/>
        </w:rPr>
        <w:t xml:space="preserve">north. </w:t>
      </w:r>
      <w:r w:rsidR="00A64612" w:rsidRPr="007F1CD4">
        <w:rPr>
          <w:rFonts w:cstheme="minorHAnsi"/>
          <w:lang w:val="en-US"/>
        </w:rPr>
        <w:t>While school performance at KS4 is higher than the London average so are permanent exclusion rates.</w:t>
      </w:r>
      <w:r w:rsidR="00A05113" w:rsidRPr="007F1CD4">
        <w:rPr>
          <w:rFonts w:cstheme="minorHAnsi"/>
          <w:lang w:val="en-US"/>
        </w:rPr>
        <w:t xml:space="preserve"> </w:t>
      </w:r>
      <w:r w:rsidR="00C3301D">
        <w:rPr>
          <w:rFonts w:cstheme="minorHAnsi"/>
          <w:lang w:val="en-US"/>
        </w:rPr>
        <w:t>Interestingly, a</w:t>
      </w:r>
      <w:r w:rsidR="00A05113" w:rsidRPr="007F1CD4">
        <w:rPr>
          <w:rFonts w:cstheme="minorHAnsi"/>
          <w:lang w:val="en-US"/>
        </w:rPr>
        <w:t xml:space="preserve">ll Southwark secondary schools are academies. </w:t>
      </w:r>
    </w:p>
    <w:p w:rsidR="007F1CD4" w:rsidRPr="007F1CD4" w:rsidRDefault="007F1CD4" w:rsidP="007F1CD4">
      <w:pPr>
        <w:spacing w:after="120"/>
        <w:rPr>
          <w:rFonts w:cstheme="minorHAnsi"/>
          <w:lang w:val="en-US"/>
        </w:rPr>
      </w:pPr>
      <w:r w:rsidRPr="007F1CD4">
        <w:rPr>
          <w:rFonts w:cstheme="minorHAnsi"/>
          <w:lang w:val="en-US"/>
        </w:rPr>
        <w:t>The increasing incidents of levels of knife crime affecting young people is a concern across the capital</w:t>
      </w:r>
      <w:r w:rsidR="00C3301D">
        <w:rPr>
          <w:rFonts w:cstheme="minorHAnsi"/>
          <w:lang w:val="en-US"/>
        </w:rPr>
        <w:t xml:space="preserve"> and</w:t>
      </w:r>
      <w:r w:rsidRPr="007F1CD4">
        <w:rPr>
          <w:rFonts w:cstheme="minorHAnsi"/>
          <w:lang w:val="en-US"/>
        </w:rPr>
        <w:t xml:space="preserve"> Southwark is particularly badly affected; for the last five years Southwark has experienced higher levels of knife crime than the London average.  </w:t>
      </w:r>
      <w:r w:rsidR="00C3301D">
        <w:rPr>
          <w:rFonts w:cstheme="minorHAnsi"/>
          <w:lang w:val="en-US"/>
        </w:rPr>
        <w:t xml:space="preserve">A majority of knife related deaths of young people have been in the </w:t>
      </w:r>
      <w:proofErr w:type="spellStart"/>
      <w:r w:rsidR="00814DC0">
        <w:rPr>
          <w:rFonts w:cstheme="minorHAnsi"/>
          <w:lang w:val="en-US"/>
        </w:rPr>
        <w:t>centre</w:t>
      </w:r>
      <w:proofErr w:type="spellEnd"/>
      <w:r w:rsidR="00814DC0">
        <w:rPr>
          <w:rFonts w:cstheme="minorHAnsi"/>
          <w:lang w:val="en-US"/>
        </w:rPr>
        <w:t xml:space="preserve">/north </w:t>
      </w:r>
      <w:r w:rsidR="00C3301D">
        <w:rPr>
          <w:rFonts w:cstheme="minorHAnsi"/>
          <w:lang w:val="en-US"/>
        </w:rPr>
        <w:t>of the Borough.</w:t>
      </w:r>
    </w:p>
    <w:p w:rsidR="00A64612" w:rsidRPr="007F1CD4" w:rsidRDefault="00A64612" w:rsidP="00C3301D">
      <w:pPr>
        <w:spacing w:after="120"/>
        <w:rPr>
          <w:rFonts w:cstheme="minorHAnsi"/>
          <w:lang w:val="en-US"/>
        </w:rPr>
      </w:pPr>
      <w:r w:rsidRPr="007F1CD4">
        <w:rPr>
          <w:rFonts w:cstheme="minorHAnsi"/>
          <w:lang w:val="en-US"/>
        </w:rPr>
        <w:t>Low wages, welfare reforms (</w:t>
      </w:r>
      <w:r w:rsidR="00814DC0">
        <w:rPr>
          <w:rFonts w:cstheme="minorHAnsi"/>
          <w:lang w:val="en-US"/>
        </w:rPr>
        <w:t xml:space="preserve">particularly </w:t>
      </w:r>
      <w:r w:rsidRPr="007F1CD4">
        <w:rPr>
          <w:rFonts w:cstheme="minorHAnsi"/>
          <w:lang w:val="en-US"/>
        </w:rPr>
        <w:t xml:space="preserve">the early introduction of Universal Credit </w:t>
      </w:r>
      <w:r w:rsidR="00814DC0">
        <w:rPr>
          <w:rFonts w:cstheme="minorHAnsi"/>
          <w:lang w:val="en-US"/>
        </w:rPr>
        <w:t>in</w:t>
      </w:r>
      <w:r w:rsidRPr="007F1CD4">
        <w:rPr>
          <w:rFonts w:cstheme="minorHAnsi"/>
          <w:lang w:val="en-US"/>
        </w:rPr>
        <w:t xml:space="preserve"> Southwark), and p</w:t>
      </w:r>
      <w:r w:rsidR="00881BD8" w:rsidRPr="007F1CD4">
        <w:rPr>
          <w:rFonts w:cstheme="minorHAnsi"/>
          <w:lang w:val="en-US"/>
        </w:rPr>
        <w:t xml:space="preserve">ublic funding cuts mean that poverty is widespread and deep. </w:t>
      </w:r>
      <w:r w:rsidRPr="007F1CD4">
        <w:rPr>
          <w:rFonts w:cstheme="minorHAnsi"/>
          <w:lang w:val="en-US"/>
        </w:rPr>
        <w:t xml:space="preserve"> Certain population groups are particularly badly affected</w:t>
      </w:r>
      <w:r w:rsidR="00C3301D">
        <w:rPr>
          <w:rFonts w:cstheme="minorHAnsi"/>
          <w:lang w:val="en-US"/>
        </w:rPr>
        <w:t xml:space="preserve">.  No firm statistics are available but Southwark council is supporting more </w:t>
      </w:r>
      <w:r w:rsidR="00C3301D" w:rsidRPr="007F1CD4">
        <w:rPr>
          <w:rFonts w:cstheme="minorHAnsi"/>
          <w:lang w:val="en-US"/>
        </w:rPr>
        <w:t xml:space="preserve">No Recourse to Public Funds </w:t>
      </w:r>
      <w:r w:rsidR="00C3301D">
        <w:rPr>
          <w:rFonts w:cstheme="minorHAnsi"/>
          <w:lang w:val="en-US"/>
        </w:rPr>
        <w:t>(NRPF) residents than anywhere else in the country, and th</w:t>
      </w:r>
      <w:r w:rsidR="00814DC0">
        <w:rPr>
          <w:rFonts w:cstheme="minorHAnsi"/>
          <w:lang w:val="en-US"/>
        </w:rPr>
        <w:t xml:space="preserve">ere are likely to be many more </w:t>
      </w:r>
      <w:r w:rsidR="00607AB6">
        <w:rPr>
          <w:rFonts w:cstheme="minorHAnsi"/>
          <w:lang w:val="en-US"/>
        </w:rPr>
        <w:t xml:space="preserve">who are </w:t>
      </w:r>
      <w:r w:rsidR="00814DC0">
        <w:rPr>
          <w:rFonts w:cstheme="minorHAnsi"/>
          <w:lang w:val="en-US"/>
        </w:rPr>
        <w:t>un</w:t>
      </w:r>
      <w:r w:rsidR="00C3301D">
        <w:rPr>
          <w:rFonts w:cstheme="minorHAnsi"/>
          <w:lang w:val="en-US"/>
        </w:rPr>
        <w:t xml:space="preserve">documented. </w:t>
      </w:r>
    </w:p>
    <w:p w:rsidR="00A05113" w:rsidRPr="007F1CD4" w:rsidRDefault="00881BD8" w:rsidP="00C3301D">
      <w:pPr>
        <w:spacing w:after="120"/>
        <w:rPr>
          <w:rFonts w:cstheme="minorHAnsi"/>
        </w:rPr>
      </w:pPr>
      <w:r w:rsidRPr="007F1CD4">
        <w:rPr>
          <w:rFonts w:cstheme="minorHAnsi"/>
          <w:lang w:val="en-US"/>
        </w:rPr>
        <w:t xml:space="preserve">The older population is </w:t>
      </w:r>
      <w:r w:rsidR="00C3301D">
        <w:rPr>
          <w:rFonts w:cstheme="minorHAnsi"/>
          <w:lang w:val="en-US"/>
        </w:rPr>
        <w:t xml:space="preserve">growing in Southwark as people </w:t>
      </w:r>
      <w:r w:rsidRPr="007F1CD4">
        <w:rPr>
          <w:rFonts w:cstheme="minorHAnsi"/>
          <w:lang w:val="en-US"/>
        </w:rPr>
        <w:t>are living longer</w:t>
      </w:r>
      <w:r w:rsidR="00C3301D">
        <w:rPr>
          <w:rFonts w:cstheme="minorHAnsi"/>
          <w:lang w:val="en-US"/>
        </w:rPr>
        <w:t xml:space="preserve">.  </w:t>
      </w:r>
      <w:r w:rsidR="00A05113" w:rsidRPr="007F1CD4">
        <w:rPr>
          <w:rFonts w:cstheme="minorHAnsi"/>
          <w:lang w:val="en-US"/>
        </w:rPr>
        <w:t>P</w:t>
      </w:r>
      <w:r w:rsidRPr="007F1CD4">
        <w:rPr>
          <w:rFonts w:cstheme="minorHAnsi"/>
          <w:lang w:val="en-US"/>
        </w:rPr>
        <w:t xml:space="preserve">eople experiencing multiple long term health conditions are expected to increase by 30% over the next 10 years. </w:t>
      </w:r>
      <w:r w:rsidR="00C3301D">
        <w:rPr>
          <w:rFonts w:cstheme="minorHAnsi"/>
          <w:lang w:val="en-US"/>
        </w:rPr>
        <w:t xml:space="preserve"> </w:t>
      </w:r>
      <w:r w:rsidR="00A05113" w:rsidRPr="007F1CD4">
        <w:rPr>
          <w:rFonts w:cstheme="minorHAnsi"/>
        </w:rPr>
        <w:t xml:space="preserve">A relatively high level of pension-age residents </w:t>
      </w:r>
      <w:proofErr w:type="gramStart"/>
      <w:r w:rsidR="00A05113" w:rsidRPr="007F1CD4">
        <w:rPr>
          <w:rFonts w:cstheme="minorHAnsi"/>
        </w:rPr>
        <w:t>live</w:t>
      </w:r>
      <w:proofErr w:type="gramEnd"/>
      <w:r w:rsidR="00A05113" w:rsidRPr="007F1CD4">
        <w:rPr>
          <w:rFonts w:cstheme="minorHAnsi"/>
        </w:rPr>
        <w:t xml:space="preserve"> alone in Southwark (60% compared to an England average of 43%).  One of the reasons suggested for this is that families cannot afford to remain in the borough because of high costs of housing, leaving older residents behind. </w:t>
      </w:r>
      <w:r w:rsidR="00814DC0">
        <w:rPr>
          <w:rFonts w:cstheme="minorHAnsi"/>
        </w:rPr>
        <w:t xml:space="preserve"> </w:t>
      </w:r>
      <w:r w:rsidRPr="007F1CD4">
        <w:rPr>
          <w:rFonts w:cstheme="minorHAnsi"/>
          <w:lang w:val="en-US"/>
        </w:rPr>
        <w:t xml:space="preserve">8.8% of Southwark </w:t>
      </w:r>
      <w:r w:rsidRPr="007F1CD4">
        <w:rPr>
          <w:rFonts w:cstheme="minorHAnsi"/>
          <w:lang w:val="en-US"/>
        </w:rPr>
        <w:lastRenderedPageBreak/>
        <w:t xml:space="preserve">residents report feeling often lonely (higher than </w:t>
      </w:r>
      <w:r w:rsidR="009368EB">
        <w:rPr>
          <w:rFonts w:cstheme="minorHAnsi"/>
          <w:lang w:val="en-US"/>
        </w:rPr>
        <w:t xml:space="preserve">the </w:t>
      </w:r>
      <w:r w:rsidRPr="007F1CD4">
        <w:rPr>
          <w:rFonts w:cstheme="minorHAnsi"/>
          <w:lang w:val="en-US"/>
        </w:rPr>
        <w:t>London</w:t>
      </w:r>
      <w:r w:rsidR="00814DC0">
        <w:rPr>
          <w:rFonts w:cstheme="minorHAnsi"/>
          <w:lang w:val="en-US"/>
        </w:rPr>
        <w:t xml:space="preserve"> </w:t>
      </w:r>
      <w:r w:rsidR="009368EB">
        <w:rPr>
          <w:rFonts w:cstheme="minorHAnsi"/>
          <w:lang w:val="en-US"/>
        </w:rPr>
        <w:t>average of</w:t>
      </w:r>
      <w:r w:rsidRPr="007F1CD4">
        <w:rPr>
          <w:rFonts w:cstheme="minorHAnsi"/>
          <w:lang w:val="en-US"/>
        </w:rPr>
        <w:t xml:space="preserve"> 7.9%)</w:t>
      </w:r>
      <w:r w:rsidR="00814DC0">
        <w:rPr>
          <w:rFonts w:cstheme="minorHAnsi"/>
          <w:lang w:val="en-US"/>
        </w:rPr>
        <w:t>,</w:t>
      </w:r>
      <w:r w:rsidR="00A05113" w:rsidRPr="007F1CD4">
        <w:rPr>
          <w:rFonts w:cstheme="minorHAnsi"/>
          <w:lang w:val="en-US"/>
        </w:rPr>
        <w:t xml:space="preserve"> something that </w:t>
      </w:r>
      <w:r w:rsidR="00814DC0">
        <w:rPr>
          <w:rFonts w:cstheme="minorHAnsi"/>
          <w:lang w:val="en-US"/>
        </w:rPr>
        <w:t>tends to disproportionately affect</w:t>
      </w:r>
      <w:r w:rsidR="00A05113" w:rsidRPr="007F1CD4">
        <w:rPr>
          <w:rFonts w:cstheme="minorHAnsi"/>
          <w:lang w:val="en-US"/>
        </w:rPr>
        <w:t xml:space="preserve"> older residents</w:t>
      </w:r>
      <w:r w:rsidRPr="007F1CD4">
        <w:rPr>
          <w:rFonts w:cstheme="minorHAnsi"/>
          <w:lang w:val="en-US"/>
        </w:rPr>
        <w:t>.</w:t>
      </w:r>
      <w:r w:rsidR="00A05113" w:rsidRPr="007F1CD4">
        <w:rPr>
          <w:rFonts w:cstheme="minorHAnsi"/>
        </w:rPr>
        <w:t xml:space="preserve"> Income deprivation for over 65 year-olds is </w:t>
      </w:r>
      <w:r w:rsidR="00C3301D">
        <w:rPr>
          <w:rFonts w:cstheme="minorHAnsi"/>
        </w:rPr>
        <w:t xml:space="preserve">also </w:t>
      </w:r>
      <w:r w:rsidR="00A05113" w:rsidRPr="007F1CD4">
        <w:rPr>
          <w:rFonts w:cstheme="minorHAnsi"/>
        </w:rPr>
        <w:t xml:space="preserve">high, with </w:t>
      </w:r>
      <w:r w:rsidR="00A05113" w:rsidRPr="007F1CD4">
        <w:rPr>
          <w:rFonts w:cstheme="minorHAnsi"/>
          <w:lang w:val="en-US"/>
        </w:rPr>
        <w:t>Southwark ranking 6</w:t>
      </w:r>
      <w:r w:rsidR="00A05113" w:rsidRPr="007F1CD4">
        <w:rPr>
          <w:rFonts w:cstheme="minorHAnsi"/>
          <w:vertAlign w:val="superscript"/>
          <w:lang w:val="en-US"/>
        </w:rPr>
        <w:t>th</w:t>
      </w:r>
      <w:r w:rsidR="00A05113" w:rsidRPr="007F1CD4">
        <w:rPr>
          <w:rFonts w:cstheme="minorHAnsi"/>
          <w:lang w:val="en-US"/>
        </w:rPr>
        <w:t xml:space="preserve"> highest borough in the country for over 65s income poverty</w:t>
      </w:r>
      <w:r w:rsidR="00A05113" w:rsidRPr="007F1CD4">
        <w:rPr>
          <w:rFonts w:cstheme="minorHAnsi"/>
        </w:rPr>
        <w:t xml:space="preserve">. </w:t>
      </w:r>
    </w:p>
    <w:p w:rsidR="003651F4" w:rsidRPr="007F1CD4" w:rsidRDefault="007D5891" w:rsidP="00C3301D">
      <w:pPr>
        <w:spacing w:after="120"/>
        <w:rPr>
          <w:rFonts w:cstheme="minorHAnsi"/>
          <w:i/>
        </w:rPr>
      </w:pPr>
      <w:r w:rsidRPr="00C3301D">
        <w:rPr>
          <w:rFonts w:cstheme="minorHAnsi"/>
        </w:rPr>
        <w:t>The capital-wide housing shortage means that there are</w:t>
      </w:r>
      <w:r w:rsidR="007D15A2" w:rsidRPr="00C3301D">
        <w:rPr>
          <w:rFonts w:cstheme="minorHAnsi"/>
        </w:rPr>
        <w:t xml:space="preserve"> not enough affordable homes</w:t>
      </w:r>
      <w:r w:rsidR="00A64612" w:rsidRPr="00C3301D">
        <w:rPr>
          <w:rFonts w:cstheme="minorHAnsi"/>
        </w:rPr>
        <w:t xml:space="preserve">. The local authority has big ambitions to increase the supply of affordable housing but </w:t>
      </w:r>
      <w:r w:rsidRPr="00C3301D">
        <w:rPr>
          <w:rFonts w:cstheme="minorHAnsi"/>
        </w:rPr>
        <w:t xml:space="preserve">Southwark </w:t>
      </w:r>
      <w:r w:rsidR="00A64612" w:rsidRPr="00C3301D">
        <w:rPr>
          <w:rFonts w:cstheme="minorHAnsi"/>
        </w:rPr>
        <w:t xml:space="preserve">still </w:t>
      </w:r>
      <w:r w:rsidRPr="00C3301D">
        <w:rPr>
          <w:rFonts w:cstheme="minorHAnsi"/>
        </w:rPr>
        <w:t>has</w:t>
      </w:r>
      <w:r w:rsidR="007D15A2" w:rsidRPr="00C3301D">
        <w:rPr>
          <w:rFonts w:cstheme="minorHAnsi"/>
        </w:rPr>
        <w:t xml:space="preserve"> one of the highest overcrowding rates in London. Feedback from community partners is that poor conditions and high rents for many low income families living in private rental properties</w:t>
      </w:r>
      <w:r w:rsidR="00E37A32" w:rsidRPr="00C3301D">
        <w:rPr>
          <w:rFonts w:cstheme="minorHAnsi"/>
        </w:rPr>
        <w:t>,</w:t>
      </w:r>
      <w:r w:rsidR="007D15A2" w:rsidRPr="00C3301D">
        <w:rPr>
          <w:rFonts w:cstheme="minorHAnsi"/>
        </w:rPr>
        <w:t xml:space="preserve"> is a widespread and growing problem.</w:t>
      </w:r>
      <w:r w:rsidR="00814DC0">
        <w:rPr>
          <w:rFonts w:cstheme="minorHAnsi"/>
        </w:rPr>
        <w:t xml:space="preserve"> Homelessness and rough sleeping are prevalent.</w:t>
      </w:r>
    </w:p>
    <w:p w:rsidR="003651F4" w:rsidRPr="007F1CD4" w:rsidRDefault="003651F4" w:rsidP="007F1CD4">
      <w:pPr>
        <w:rPr>
          <w:rFonts w:cstheme="minorHAnsi"/>
          <w:b/>
          <w:lang w:val="en-US"/>
        </w:rPr>
      </w:pPr>
      <w:r w:rsidRPr="007F1CD4">
        <w:rPr>
          <w:rFonts w:cstheme="minorHAnsi"/>
          <w:lang w:val="en-US"/>
        </w:rPr>
        <w:t xml:space="preserve">As noted below, Southwark is home to a very diverse and active community and voluntary sector. However, funding pressures and reducing public services are causing </w:t>
      </w:r>
      <w:r w:rsidR="00C3301D">
        <w:rPr>
          <w:rFonts w:cstheme="minorHAnsi"/>
          <w:lang w:val="en-US"/>
        </w:rPr>
        <w:t>a lot of</w:t>
      </w:r>
      <w:r w:rsidRPr="007F1CD4">
        <w:rPr>
          <w:rFonts w:cstheme="minorHAnsi"/>
          <w:lang w:val="en-US"/>
        </w:rPr>
        <w:t xml:space="preserve"> stress for </w:t>
      </w:r>
      <w:r w:rsidR="001F29AF">
        <w:rPr>
          <w:rFonts w:cstheme="minorHAnsi"/>
          <w:lang w:val="en-US"/>
        </w:rPr>
        <w:t xml:space="preserve">many </w:t>
      </w:r>
      <w:proofErr w:type="spellStart"/>
      <w:r w:rsidR="001F29AF">
        <w:rPr>
          <w:rFonts w:cstheme="minorHAnsi"/>
          <w:lang w:val="en-US"/>
        </w:rPr>
        <w:t>organisations</w:t>
      </w:r>
      <w:proofErr w:type="spellEnd"/>
      <w:r w:rsidR="001F29AF">
        <w:rPr>
          <w:rFonts w:cstheme="minorHAnsi"/>
          <w:lang w:val="en-US"/>
        </w:rPr>
        <w:t xml:space="preserve"> and their staff</w:t>
      </w:r>
      <w:r w:rsidRPr="007F1CD4">
        <w:rPr>
          <w:rFonts w:cstheme="minorHAnsi"/>
          <w:lang w:val="en-US"/>
        </w:rPr>
        <w:t xml:space="preserve">.  Charities and other frontline service providers are </w:t>
      </w:r>
      <w:r w:rsidR="00C3301D">
        <w:rPr>
          <w:rFonts w:cstheme="minorHAnsi"/>
          <w:lang w:val="en-US"/>
        </w:rPr>
        <w:t>now operating under</w:t>
      </w:r>
      <w:r w:rsidRPr="007F1CD4">
        <w:rPr>
          <w:rFonts w:cstheme="minorHAnsi"/>
          <w:lang w:val="en-US"/>
        </w:rPr>
        <w:t xml:space="preserve"> huge strains</w:t>
      </w:r>
      <w:r w:rsidR="00C3301D">
        <w:rPr>
          <w:rFonts w:cstheme="minorHAnsi"/>
          <w:lang w:val="en-US"/>
        </w:rPr>
        <w:t xml:space="preserve"> and the</w:t>
      </w:r>
      <w:r w:rsidRPr="007F1CD4">
        <w:rPr>
          <w:rFonts w:cstheme="minorHAnsi"/>
          <w:lang w:val="en-US"/>
        </w:rPr>
        <w:t xml:space="preserve"> social sector is feeling increasingly fragile. </w:t>
      </w:r>
    </w:p>
    <w:p w:rsidR="00624AF4" w:rsidRDefault="001C75CF" w:rsidP="00C3301D">
      <w:pPr>
        <w:pStyle w:val="ListParagraph"/>
        <w:numPr>
          <w:ilvl w:val="0"/>
          <w:numId w:val="42"/>
        </w:numPr>
        <w:spacing w:after="120" w:line="240" w:lineRule="auto"/>
        <w:ind w:hanging="720"/>
      </w:pPr>
      <w:r w:rsidRPr="00C3301D">
        <w:rPr>
          <w:b/>
        </w:rPr>
        <w:t xml:space="preserve">North Southwark:  Assets and Opportunities </w:t>
      </w:r>
    </w:p>
    <w:p w:rsidR="0001396B" w:rsidRPr="00F02567" w:rsidRDefault="00AD0D5B" w:rsidP="00F02567">
      <w:pPr>
        <w:spacing w:after="120"/>
      </w:pPr>
      <w:r w:rsidRPr="00F02567">
        <w:t xml:space="preserve">The </w:t>
      </w:r>
      <w:r w:rsidR="00417DD7" w:rsidRPr="00F02567">
        <w:t xml:space="preserve">rather negative </w:t>
      </w:r>
      <w:r w:rsidRPr="00F02567">
        <w:t>outline above does not</w:t>
      </w:r>
      <w:r w:rsidR="001F29AF" w:rsidRPr="00F02567">
        <w:t>, of course,</w:t>
      </w:r>
      <w:r w:rsidRPr="00F02567">
        <w:t xml:space="preserve"> paint the </w:t>
      </w:r>
      <w:r w:rsidR="001F29AF" w:rsidRPr="00F02567">
        <w:t>full</w:t>
      </w:r>
      <w:r w:rsidRPr="00F02567">
        <w:t xml:space="preserve"> picture</w:t>
      </w:r>
      <w:r w:rsidR="00417DD7" w:rsidRPr="00F02567">
        <w:t>.</w:t>
      </w:r>
      <w:r w:rsidRPr="00F02567">
        <w:t xml:space="preserve">  Southwark is a </w:t>
      </w:r>
      <w:r w:rsidR="0001396B" w:rsidRPr="00F02567">
        <w:t>thriving,</w:t>
      </w:r>
      <w:r w:rsidRPr="00F02567">
        <w:t xml:space="preserve"> creative</w:t>
      </w:r>
      <w:r w:rsidR="004361FE">
        <w:t xml:space="preserve"> </w:t>
      </w:r>
      <w:r w:rsidR="004B1ED7" w:rsidRPr="00F02567">
        <w:t xml:space="preserve">and tolerant </w:t>
      </w:r>
      <w:r w:rsidRPr="00F02567">
        <w:t>place</w:t>
      </w:r>
      <w:r w:rsidR="001F29AF" w:rsidRPr="00F02567">
        <w:t>. Its</w:t>
      </w:r>
      <w:r w:rsidR="0001396B" w:rsidRPr="00F02567">
        <w:t xml:space="preserve"> cultural diversity generates an energy and dynamism</w:t>
      </w:r>
      <w:r w:rsidR="003651F4" w:rsidRPr="00F02567">
        <w:t xml:space="preserve"> </w:t>
      </w:r>
      <w:r w:rsidR="001F29AF" w:rsidRPr="00F02567">
        <w:t>that is largely unmatched.</w:t>
      </w:r>
    </w:p>
    <w:p w:rsidR="00417DD7" w:rsidRPr="00F02567" w:rsidRDefault="0001396B" w:rsidP="00F02567">
      <w:pPr>
        <w:spacing w:after="120"/>
      </w:pPr>
      <w:r w:rsidRPr="00F02567">
        <w:t xml:space="preserve">It also has a strong sense of history and place.  </w:t>
      </w:r>
      <w:r w:rsidR="00417DD7" w:rsidRPr="00F02567">
        <w:t>Renowned for its old inns and taverns, Southwark is also the historical home of the c</w:t>
      </w:r>
      <w:r w:rsidR="001F29AF" w:rsidRPr="00F02567">
        <w:t>apital's arts and entertainment</w:t>
      </w:r>
      <w:r w:rsidR="00417DD7" w:rsidRPr="00F02567">
        <w:t xml:space="preserve"> industry.  </w:t>
      </w:r>
      <w:r w:rsidR="001F29AF" w:rsidRPr="00F02567">
        <w:t xml:space="preserve">Today it hosts both established and new arts and cultural institutions, from the Globe, The Tate Modern, to the new Theatre Peckham. </w:t>
      </w:r>
    </w:p>
    <w:p w:rsidR="004529C6" w:rsidRPr="00F02567" w:rsidRDefault="001C75CF" w:rsidP="00F02567">
      <w:pPr>
        <w:spacing w:after="120"/>
      </w:pPr>
      <w:r w:rsidRPr="00F02567">
        <w:t>There is a strong</w:t>
      </w:r>
      <w:r w:rsidR="005E74CC" w:rsidRPr="00F02567">
        <w:t xml:space="preserve"> </w:t>
      </w:r>
      <w:r w:rsidRPr="00F02567">
        <w:t>community and voluntary sector</w:t>
      </w:r>
      <w:r w:rsidR="00624AF4" w:rsidRPr="00F02567">
        <w:t xml:space="preserve"> </w:t>
      </w:r>
      <w:r w:rsidR="00260FA7" w:rsidRPr="00F02567">
        <w:t xml:space="preserve">operating across the area, with many </w:t>
      </w:r>
      <w:r w:rsidR="00AD0D5B" w:rsidRPr="00F02567">
        <w:t>excellent and</w:t>
      </w:r>
      <w:r w:rsidR="003957B4" w:rsidRPr="00F02567">
        <w:t xml:space="preserve"> well governed charities</w:t>
      </w:r>
      <w:r w:rsidR="003651F4" w:rsidRPr="00F02567">
        <w:t xml:space="preserve"> and social enterprises</w:t>
      </w:r>
      <w:r w:rsidR="00260FA7" w:rsidRPr="00F02567">
        <w:t xml:space="preserve">.  Some </w:t>
      </w:r>
      <w:r w:rsidR="003957B4" w:rsidRPr="00F02567">
        <w:t xml:space="preserve">deliver </w:t>
      </w:r>
      <w:r w:rsidR="00624AF4" w:rsidRPr="00F02567">
        <w:t xml:space="preserve">essential and </w:t>
      </w:r>
      <w:r w:rsidR="003957B4" w:rsidRPr="00F02567">
        <w:t xml:space="preserve">valuable services and </w:t>
      </w:r>
      <w:r w:rsidR="00624AF4" w:rsidRPr="00F02567">
        <w:t>others</w:t>
      </w:r>
      <w:r w:rsidR="003957B4" w:rsidRPr="00F02567">
        <w:t xml:space="preserve"> are pioneering new services and business models</w:t>
      </w:r>
      <w:r w:rsidRPr="00F02567">
        <w:t>.</w:t>
      </w:r>
      <w:r w:rsidR="0001396B" w:rsidRPr="00F02567">
        <w:t xml:space="preserve">  </w:t>
      </w:r>
      <w:r w:rsidR="009C4AD0" w:rsidRPr="00F02567">
        <w:t xml:space="preserve">Many Tenants and Residents Associations and community groups operate across the borough and do amazing things for their local community. </w:t>
      </w:r>
      <w:r w:rsidR="0001396B" w:rsidRPr="00F02567">
        <w:t>There is a culture of volunteering and giving and many local</w:t>
      </w:r>
      <w:r w:rsidR="00417DD7" w:rsidRPr="00F02567">
        <w:t xml:space="preserve"> groups benefit from the generos</w:t>
      </w:r>
      <w:r w:rsidR="0001396B" w:rsidRPr="00F02567">
        <w:t xml:space="preserve">ity </w:t>
      </w:r>
      <w:r w:rsidR="003651F4" w:rsidRPr="00F02567">
        <w:t>of Southwark’s residents</w:t>
      </w:r>
      <w:r w:rsidR="0001396B" w:rsidRPr="00F02567">
        <w:t xml:space="preserve">. </w:t>
      </w:r>
    </w:p>
    <w:p w:rsidR="00714326" w:rsidRPr="00F02567" w:rsidRDefault="00624AF4" w:rsidP="00F02567">
      <w:pPr>
        <w:spacing w:after="120"/>
        <w:rPr>
          <w:rFonts w:eastAsia="Calibri"/>
          <w:lang w:val="en-US"/>
        </w:rPr>
      </w:pPr>
      <w:r w:rsidRPr="00F02567">
        <w:t xml:space="preserve">There is a </w:t>
      </w:r>
      <w:r w:rsidR="004529C6" w:rsidRPr="00F02567">
        <w:t xml:space="preserve">rich organisational infrastructure beyond the voluntary sector, with </w:t>
      </w:r>
      <w:r w:rsidRPr="00F02567">
        <w:t xml:space="preserve">many </w:t>
      </w:r>
      <w:r w:rsidR="003651F4" w:rsidRPr="00F02567">
        <w:t xml:space="preserve">small and large </w:t>
      </w:r>
      <w:r w:rsidR="004529C6" w:rsidRPr="00F02567">
        <w:t xml:space="preserve">businesses, </w:t>
      </w:r>
      <w:r w:rsidR="009C4AD0" w:rsidRPr="00F02567">
        <w:t xml:space="preserve">and </w:t>
      </w:r>
      <w:r w:rsidR="004529C6" w:rsidRPr="00F02567">
        <w:t>3 Business Improvement Districts</w:t>
      </w:r>
      <w:r w:rsidR="009C4AD0" w:rsidRPr="00F02567">
        <w:t xml:space="preserve"> which provide great opportunities for engaging with the private sector</w:t>
      </w:r>
      <w:r w:rsidR="004529C6" w:rsidRPr="00F02567">
        <w:t>.</w:t>
      </w:r>
      <w:r w:rsidR="009C4AD0" w:rsidRPr="00F02567">
        <w:t xml:space="preserve"> There is also the fantastic Borough Market and a burgeoning food and drinks sector spreading from Flat Iron Square to The Blue Market, Bermondsey.</w:t>
      </w:r>
    </w:p>
    <w:p w:rsidR="007D15A2" w:rsidRPr="00F02567" w:rsidRDefault="009C4AD0" w:rsidP="00F02567">
      <w:pPr>
        <w:spacing w:after="240"/>
      </w:pPr>
      <w:r w:rsidRPr="00F02567">
        <w:t xml:space="preserve">As mentioned above, Southwark is also undergoing large scale regeneration. A number of </w:t>
      </w:r>
      <w:r w:rsidR="004529C6" w:rsidRPr="00F02567">
        <w:t>a</w:t>
      </w:r>
      <w:r w:rsidR="007D15A2" w:rsidRPr="00F02567">
        <w:t xml:space="preserve">mbitious schemes </w:t>
      </w:r>
      <w:r w:rsidR="00624AF4" w:rsidRPr="00F02567">
        <w:t>are underway or in planning</w:t>
      </w:r>
      <w:r w:rsidRPr="00F02567">
        <w:t>. These include Canada Water, Bermondsey Biscuit Facto</w:t>
      </w:r>
      <w:r w:rsidR="00F02567">
        <w:t>ry, Elephant and Castle, The Ayle</w:t>
      </w:r>
      <w:r w:rsidRPr="00F02567">
        <w:t xml:space="preserve">sbury, </w:t>
      </w:r>
      <w:r w:rsidR="00F02567">
        <w:t xml:space="preserve">Tideway, the extension of the Bakerloo Line </w:t>
      </w:r>
      <w:r w:rsidRPr="00F02567">
        <w:t>and the Old Kent Road</w:t>
      </w:r>
      <w:r w:rsidR="004529C6" w:rsidRPr="00F02567">
        <w:t>.</w:t>
      </w:r>
      <w:r w:rsidR="00933D1A" w:rsidRPr="00F02567">
        <w:t xml:space="preserve">  Ensuring that these developments meet the needs of the ‘old’ and the ‘new’ populations is an ongoing challenge for the local authority, business and civil society. </w:t>
      </w:r>
    </w:p>
    <w:p w:rsidR="00714326" w:rsidRPr="00714326" w:rsidRDefault="00F02567" w:rsidP="00714326">
      <w:pPr>
        <w:pStyle w:val="ListParagraph"/>
        <w:numPr>
          <w:ilvl w:val="0"/>
          <w:numId w:val="42"/>
        </w:numPr>
        <w:spacing w:after="0"/>
        <w:ind w:hanging="720"/>
        <w:rPr>
          <w:b/>
        </w:rPr>
      </w:pPr>
      <w:r>
        <w:rPr>
          <w:b/>
        </w:rPr>
        <w:t>The Outcomes We Want to Achieve</w:t>
      </w:r>
    </w:p>
    <w:p w:rsidR="00714326" w:rsidRDefault="00714326" w:rsidP="00714326">
      <w:pPr>
        <w:spacing w:before="120" w:after="0"/>
      </w:pPr>
      <w:r>
        <w:t xml:space="preserve">In 2017 United St Saviour’s introduced 3 programme themes to guide its grant-making and related activities.  </w:t>
      </w:r>
      <w:r w:rsidR="009C4AD0">
        <w:t xml:space="preserve">Having carried out a review of our programme, and talked to many local people and groups, we </w:t>
      </w:r>
      <w:r>
        <w:t>consider these to be relevant and important</w:t>
      </w:r>
      <w:r w:rsidR="009C4AD0">
        <w:t>. So from</w:t>
      </w:r>
      <w:r>
        <w:t xml:space="preserve"> 2020 so we will cont</w:t>
      </w:r>
      <w:r w:rsidR="009C4AD0">
        <w:t xml:space="preserve">inue to focus on the same things, but with a greater </w:t>
      </w:r>
      <w:r w:rsidR="00F02567">
        <w:t>emphasis</w:t>
      </w:r>
      <w:r w:rsidR="009C4AD0">
        <w:t xml:space="preserve"> on the outcomes we want to achieve</w:t>
      </w:r>
      <w:r>
        <w:t xml:space="preserve">.  </w:t>
      </w:r>
    </w:p>
    <w:p w:rsidR="00714326" w:rsidRDefault="00714326" w:rsidP="00F02567">
      <w:pPr>
        <w:spacing w:before="120" w:after="120"/>
      </w:pPr>
      <w:r>
        <w:lastRenderedPageBreak/>
        <w:t>The outcomes that we want to achieve through our grants programmes are that:</w:t>
      </w:r>
    </w:p>
    <w:p w:rsidR="00714326" w:rsidRDefault="00714326" w:rsidP="00F02567">
      <w:pPr>
        <w:pStyle w:val="ListParagraph"/>
        <w:numPr>
          <w:ilvl w:val="0"/>
          <w:numId w:val="45"/>
        </w:numPr>
        <w:spacing w:before="120" w:after="120"/>
        <w:ind w:left="567" w:hanging="283"/>
        <w:rPr>
          <w:rFonts w:cs="Arial"/>
          <w:b/>
        </w:rPr>
      </w:pPr>
      <w:r w:rsidRPr="00F02567">
        <w:rPr>
          <w:rFonts w:cs="Arial"/>
          <w:b/>
        </w:rPr>
        <w:t xml:space="preserve">Older people are experiencing a great quality of life </w:t>
      </w:r>
      <w:r w:rsidR="00F02567">
        <w:rPr>
          <w:rFonts w:cs="Arial"/>
          <w:b/>
        </w:rPr>
        <w:t>(</w:t>
      </w:r>
      <w:r w:rsidR="00F02567" w:rsidRPr="00F02567">
        <w:rPr>
          <w:rFonts w:cs="Arial"/>
          <w:b/>
        </w:rPr>
        <w:t>POSTIVE AGEING</w:t>
      </w:r>
      <w:r w:rsidR="00F02567">
        <w:rPr>
          <w:rFonts w:cs="Arial"/>
          <w:b/>
        </w:rPr>
        <w:t>)</w:t>
      </w:r>
    </w:p>
    <w:p w:rsidR="00F02567" w:rsidRPr="00F02567" w:rsidRDefault="00F02567" w:rsidP="00F02567">
      <w:pPr>
        <w:pStyle w:val="ListParagraph"/>
        <w:spacing w:before="120" w:after="120"/>
        <w:ind w:left="567"/>
        <w:rPr>
          <w:rFonts w:cs="Arial"/>
          <w:b/>
          <w:sz w:val="16"/>
          <w:szCs w:val="16"/>
        </w:rPr>
      </w:pPr>
    </w:p>
    <w:p w:rsidR="00607AB6" w:rsidRPr="00607AB6" w:rsidRDefault="00607AB6" w:rsidP="00607AB6">
      <w:pPr>
        <w:pStyle w:val="ListParagraph"/>
        <w:numPr>
          <w:ilvl w:val="0"/>
          <w:numId w:val="45"/>
        </w:numPr>
        <w:spacing w:after="0"/>
        <w:ind w:left="567" w:hanging="283"/>
        <w:rPr>
          <w:b/>
          <w:u w:val="single"/>
        </w:rPr>
      </w:pPr>
      <w:r w:rsidRPr="00F02567">
        <w:rPr>
          <w:rFonts w:eastAsia="Times New Roman" w:cs="Times New Roman"/>
          <w:b/>
          <w:lang w:eastAsia="en-GB"/>
        </w:rPr>
        <w:t xml:space="preserve">That communities are inclusive, strong and supportive of each other </w:t>
      </w:r>
      <w:r>
        <w:rPr>
          <w:rFonts w:eastAsia="Times New Roman" w:cs="Times New Roman"/>
          <w:b/>
          <w:lang w:eastAsia="en-GB"/>
        </w:rPr>
        <w:t>(</w:t>
      </w:r>
      <w:r w:rsidRPr="00F02567">
        <w:rPr>
          <w:rFonts w:eastAsia="Times New Roman" w:cs="Times New Roman"/>
          <w:b/>
          <w:lang w:eastAsia="en-GB"/>
        </w:rPr>
        <w:t>STRONG, RESILIENT COMMUNITIES</w:t>
      </w:r>
      <w:r>
        <w:rPr>
          <w:rFonts w:eastAsia="Times New Roman" w:cs="Times New Roman"/>
          <w:b/>
          <w:lang w:eastAsia="en-GB"/>
        </w:rPr>
        <w:t>)</w:t>
      </w:r>
    </w:p>
    <w:p w:rsidR="00607AB6" w:rsidRPr="00607AB6" w:rsidRDefault="00607AB6" w:rsidP="00607AB6">
      <w:pPr>
        <w:pStyle w:val="ListParagraph"/>
        <w:rPr>
          <w:b/>
          <w:u w:val="single"/>
        </w:rPr>
      </w:pPr>
    </w:p>
    <w:p w:rsidR="00F02567" w:rsidRPr="00F02567" w:rsidRDefault="00714326" w:rsidP="00F02567">
      <w:pPr>
        <w:pStyle w:val="ListParagraph"/>
        <w:numPr>
          <w:ilvl w:val="0"/>
          <w:numId w:val="45"/>
        </w:numPr>
        <w:spacing w:before="120" w:after="120"/>
        <w:ind w:left="567" w:hanging="283"/>
        <w:rPr>
          <w:b/>
          <w:u w:val="single"/>
        </w:rPr>
      </w:pPr>
      <w:r w:rsidRPr="00F02567">
        <w:rPr>
          <w:rFonts w:cs="Arial"/>
          <w:b/>
        </w:rPr>
        <w:t xml:space="preserve">That all residents have the same life opportunities and chances </w:t>
      </w:r>
      <w:r w:rsidR="00F02567">
        <w:rPr>
          <w:rFonts w:cs="Arial"/>
          <w:b/>
        </w:rPr>
        <w:t>(</w:t>
      </w:r>
      <w:r w:rsidR="00F02567" w:rsidRPr="00F02567">
        <w:rPr>
          <w:rFonts w:cs="Arial"/>
          <w:b/>
        </w:rPr>
        <w:t>LEVELLING THE PLAYING FIELD</w:t>
      </w:r>
      <w:r w:rsidR="00F02567">
        <w:rPr>
          <w:rFonts w:cs="Arial"/>
          <w:b/>
        </w:rPr>
        <w:t>)</w:t>
      </w:r>
    </w:p>
    <w:p w:rsidR="00714326" w:rsidRDefault="00714326" w:rsidP="00607AB6">
      <w:pPr>
        <w:spacing w:before="240" w:after="120"/>
        <w:rPr>
          <w:rFonts w:cs="Arial"/>
        </w:rPr>
      </w:pPr>
      <w:r w:rsidRPr="00714326">
        <w:rPr>
          <w:rFonts w:cs="Arial"/>
        </w:rPr>
        <w:t>Applicants will not be required to identify</w:t>
      </w:r>
      <w:r w:rsidR="00F02567">
        <w:rPr>
          <w:rFonts w:cs="Arial"/>
        </w:rPr>
        <w:t xml:space="preserve"> with</w:t>
      </w:r>
      <w:r w:rsidRPr="00714326">
        <w:rPr>
          <w:rFonts w:cs="Arial"/>
        </w:rPr>
        <w:t xml:space="preserve"> (or select) </w:t>
      </w:r>
      <w:r w:rsidR="00D8638A">
        <w:rPr>
          <w:rFonts w:cs="Arial"/>
        </w:rPr>
        <w:t xml:space="preserve">any </w:t>
      </w:r>
      <w:r w:rsidRPr="00714326">
        <w:rPr>
          <w:rFonts w:cs="Arial"/>
        </w:rPr>
        <w:t xml:space="preserve">one particular </w:t>
      </w:r>
      <w:r w:rsidR="00533930">
        <w:rPr>
          <w:rFonts w:cs="Arial"/>
        </w:rPr>
        <w:t>theme</w:t>
      </w:r>
      <w:r>
        <w:rPr>
          <w:rFonts w:cs="Arial"/>
        </w:rPr>
        <w:t xml:space="preserve"> but you must show how you are contributing towards the outcomes</w:t>
      </w:r>
      <w:r w:rsidRPr="00714326">
        <w:rPr>
          <w:rFonts w:cs="Arial"/>
        </w:rPr>
        <w:t>.</w:t>
      </w:r>
      <w:r>
        <w:rPr>
          <w:rFonts w:cs="Arial"/>
        </w:rPr>
        <w:t xml:space="preserve">  </w:t>
      </w:r>
    </w:p>
    <w:p w:rsidR="00714326" w:rsidRPr="00F14C27" w:rsidRDefault="00714326" w:rsidP="00714326">
      <w:pPr>
        <w:spacing w:after="0"/>
        <w:rPr>
          <w:rFonts w:cs="Arial"/>
        </w:rPr>
        <w:sectPr w:rsidR="00714326" w:rsidRPr="00F14C27" w:rsidSect="00686C8C">
          <w:footerReference w:type="default" r:id="rId8"/>
          <w:pgSz w:w="11906" w:h="16838"/>
          <w:pgMar w:top="1440" w:right="1440" w:bottom="1440" w:left="1440" w:header="708" w:footer="708" w:gutter="0"/>
          <w:cols w:space="708"/>
          <w:docGrid w:linePitch="360"/>
        </w:sectPr>
      </w:pPr>
      <w:r>
        <w:rPr>
          <w:rFonts w:cs="Arial"/>
        </w:rPr>
        <w:t xml:space="preserve">In recognition of the funding challenges facing a many local charities, from 2020 we are introducing the option of applying for </w:t>
      </w:r>
      <w:r w:rsidRPr="00714326">
        <w:rPr>
          <w:rFonts w:cs="Arial"/>
          <w:b/>
        </w:rPr>
        <w:t>core funding</w:t>
      </w:r>
      <w:r>
        <w:rPr>
          <w:rFonts w:cs="Arial"/>
        </w:rPr>
        <w:t xml:space="preserve"> for those organisations whose activities align with our outcomes. By core funding, we mean central organisation costs such as management and administration salaries, general office costs, fundraising</w:t>
      </w:r>
      <w:r w:rsidR="00767232">
        <w:rPr>
          <w:rFonts w:cs="Arial"/>
        </w:rPr>
        <w:t>, governance, systems, etc.</w:t>
      </w:r>
    </w:p>
    <w:p w:rsidR="00D46369" w:rsidRPr="005F445E" w:rsidRDefault="00D46369" w:rsidP="00D46369">
      <w:pPr>
        <w:pStyle w:val="ListParagraph"/>
        <w:spacing w:after="0"/>
        <w:ind w:left="-426"/>
        <w:rPr>
          <w:rFonts w:cs="Arial"/>
          <w:b/>
        </w:rPr>
      </w:pPr>
      <w:r w:rsidRPr="005F445E">
        <w:rPr>
          <w:rFonts w:cs="Arial"/>
          <w:b/>
        </w:rPr>
        <w:lastRenderedPageBreak/>
        <w:t xml:space="preserve">Table 1:  Programme </w:t>
      </w:r>
      <w:r w:rsidR="00767232">
        <w:rPr>
          <w:rFonts w:cs="Arial"/>
          <w:b/>
        </w:rPr>
        <w:t>Outcomes and Examples</w:t>
      </w:r>
      <w:r w:rsidR="00933D1A">
        <w:rPr>
          <w:rFonts w:cs="Arial"/>
          <w:b/>
        </w:rPr>
        <w:t xml:space="preserve"> </w:t>
      </w:r>
    </w:p>
    <w:tbl>
      <w:tblPr>
        <w:tblStyle w:val="TableGrid"/>
        <w:tblW w:w="14772" w:type="dxa"/>
        <w:tblInd w:w="-318" w:type="dxa"/>
        <w:tblCellMar>
          <w:top w:w="57" w:type="dxa"/>
          <w:bottom w:w="57" w:type="dxa"/>
        </w:tblCellMar>
        <w:tblLook w:val="04A0" w:firstRow="1" w:lastRow="0" w:firstColumn="1" w:lastColumn="0" w:noHBand="0" w:noVBand="1"/>
      </w:tblPr>
      <w:tblGrid>
        <w:gridCol w:w="1730"/>
        <w:gridCol w:w="7655"/>
        <w:gridCol w:w="5387"/>
      </w:tblGrid>
      <w:tr w:rsidR="00E140C6" w:rsidRPr="000A4945" w:rsidTr="00E140C6">
        <w:trPr>
          <w:trHeight w:val="57"/>
        </w:trPr>
        <w:tc>
          <w:tcPr>
            <w:tcW w:w="1730" w:type="dxa"/>
          </w:tcPr>
          <w:p w:rsidR="00E140C6" w:rsidRPr="000A4945" w:rsidRDefault="00E140C6" w:rsidP="009368EB">
            <w:pPr>
              <w:spacing w:before="100" w:beforeAutospacing="1" w:after="100" w:afterAutospacing="1"/>
              <w:rPr>
                <w:rFonts w:eastAsia="Times New Roman" w:cs="Times New Roman"/>
                <w:b/>
                <w:lang w:eastAsia="en-GB"/>
              </w:rPr>
            </w:pPr>
            <w:r>
              <w:rPr>
                <w:rFonts w:eastAsia="Times New Roman" w:cs="Times New Roman"/>
                <w:b/>
                <w:lang w:eastAsia="en-GB"/>
              </w:rPr>
              <w:t>Outcome</w:t>
            </w:r>
          </w:p>
        </w:tc>
        <w:tc>
          <w:tcPr>
            <w:tcW w:w="7655" w:type="dxa"/>
          </w:tcPr>
          <w:p w:rsidR="00E140C6" w:rsidRPr="000A4945" w:rsidRDefault="00E140C6" w:rsidP="009D7794">
            <w:pPr>
              <w:spacing w:before="100" w:beforeAutospacing="1" w:after="100" w:afterAutospacing="1"/>
              <w:rPr>
                <w:rFonts w:eastAsia="Times New Roman" w:cs="Times New Roman"/>
                <w:b/>
                <w:lang w:eastAsia="en-GB"/>
              </w:rPr>
            </w:pPr>
            <w:r w:rsidRPr="000A4945">
              <w:rPr>
                <w:rFonts w:eastAsia="Times New Roman" w:cs="Times New Roman"/>
                <w:b/>
                <w:lang w:eastAsia="en-GB"/>
              </w:rPr>
              <w:t>Rationale</w:t>
            </w:r>
          </w:p>
        </w:tc>
        <w:tc>
          <w:tcPr>
            <w:tcW w:w="5387" w:type="dxa"/>
          </w:tcPr>
          <w:p w:rsidR="00E140C6" w:rsidRPr="000A4945" w:rsidRDefault="00E140C6" w:rsidP="00767232">
            <w:pPr>
              <w:spacing w:before="100" w:beforeAutospacing="1" w:after="100" w:afterAutospacing="1"/>
              <w:rPr>
                <w:rFonts w:eastAsia="Times New Roman" w:cs="Times New Roman"/>
                <w:b/>
                <w:lang w:eastAsia="en-GB"/>
              </w:rPr>
            </w:pPr>
            <w:r>
              <w:rPr>
                <w:rFonts w:eastAsia="Times New Roman" w:cs="Times New Roman"/>
                <w:b/>
                <w:lang w:eastAsia="en-GB"/>
              </w:rPr>
              <w:t>We will consider supporting proposals which:</w:t>
            </w:r>
          </w:p>
        </w:tc>
      </w:tr>
      <w:tr w:rsidR="00E140C6" w:rsidTr="00E140C6">
        <w:trPr>
          <w:trHeight w:val="57"/>
        </w:trPr>
        <w:tc>
          <w:tcPr>
            <w:tcW w:w="1730" w:type="dxa"/>
          </w:tcPr>
          <w:p w:rsidR="00E140C6" w:rsidRPr="008F0215" w:rsidRDefault="00E140C6" w:rsidP="009D7794">
            <w:pPr>
              <w:pStyle w:val="ListParagraph"/>
              <w:numPr>
                <w:ilvl w:val="0"/>
                <w:numId w:val="18"/>
              </w:numPr>
              <w:spacing w:before="100" w:beforeAutospacing="1" w:after="100" w:afterAutospacing="1"/>
              <w:ind w:left="318" w:hanging="284"/>
              <w:rPr>
                <w:rFonts w:eastAsia="Times New Roman" w:cs="Times New Roman"/>
                <w:b/>
                <w:lang w:eastAsia="en-GB"/>
              </w:rPr>
            </w:pPr>
            <w:r w:rsidRPr="008F0215">
              <w:rPr>
                <w:rFonts w:eastAsia="Times New Roman" w:cs="Times New Roman"/>
                <w:b/>
                <w:lang w:eastAsia="en-GB"/>
              </w:rPr>
              <w:t>Positive ageing</w:t>
            </w:r>
          </w:p>
        </w:tc>
        <w:tc>
          <w:tcPr>
            <w:tcW w:w="7655" w:type="dxa"/>
          </w:tcPr>
          <w:p w:rsidR="00E140C6" w:rsidRDefault="00E140C6" w:rsidP="00D8638A">
            <w:pPr>
              <w:spacing w:after="120"/>
              <w:rPr>
                <w:rFonts w:eastAsia="Times New Roman" w:cs="Times New Roman"/>
                <w:lang w:eastAsia="en-GB"/>
              </w:rPr>
            </w:pPr>
            <w:r>
              <w:rPr>
                <w:rFonts w:eastAsia="Times New Roman" w:cs="Times New Roman"/>
                <w:lang w:eastAsia="en-GB"/>
              </w:rPr>
              <w:t xml:space="preserve">Growing older in the inner city is not always easy.  For reasons often related to cost of living and housing, local families </w:t>
            </w:r>
            <w:r w:rsidR="004361FE">
              <w:rPr>
                <w:rFonts w:eastAsia="Times New Roman" w:cs="Times New Roman"/>
                <w:lang w:eastAsia="en-GB"/>
              </w:rPr>
              <w:t>frequently</w:t>
            </w:r>
            <w:r>
              <w:rPr>
                <w:rFonts w:eastAsia="Times New Roman" w:cs="Times New Roman"/>
                <w:lang w:eastAsia="en-GB"/>
              </w:rPr>
              <w:t xml:space="preserve"> move out of the area. This, combined with the demographic changes, too often results in social isolation for older residents. The cost of living is high and </w:t>
            </w:r>
            <w:r w:rsidRPr="0024133F">
              <w:t>income deprivation amongst over 65s</w:t>
            </w:r>
            <w:r>
              <w:t xml:space="preserve"> is relatively high</w:t>
            </w:r>
            <w:r w:rsidR="004361FE">
              <w:t>; c</w:t>
            </w:r>
            <w:r>
              <w:t>ircumstances can be</w:t>
            </w:r>
            <w:r>
              <w:rPr>
                <w:rFonts w:eastAsia="Times New Roman" w:cs="Times New Roman"/>
                <w:lang w:eastAsia="en-GB"/>
              </w:rPr>
              <w:t xml:space="preserve"> difficult for older residents on low incomes. </w:t>
            </w:r>
          </w:p>
          <w:p w:rsidR="00E140C6" w:rsidRDefault="00E140C6" w:rsidP="00D8638A">
            <w:pPr>
              <w:spacing w:after="120"/>
              <w:rPr>
                <w:rFonts w:eastAsia="Times New Roman" w:cs="Times New Roman"/>
                <w:lang w:eastAsia="en-GB"/>
              </w:rPr>
            </w:pPr>
            <w:r>
              <w:rPr>
                <w:rFonts w:eastAsia="Times New Roman" w:cs="Times New Roman"/>
                <w:lang w:eastAsia="en-GB"/>
              </w:rPr>
              <w:t xml:space="preserve">While the older population is relatively small, people are living longer, and likely to disproportionately experience the impact of a health and social care system under pressure.  </w:t>
            </w:r>
          </w:p>
          <w:p w:rsidR="00E140C6" w:rsidRDefault="00E140C6" w:rsidP="00D8638A">
            <w:pPr>
              <w:spacing w:after="120"/>
              <w:rPr>
                <w:rFonts w:eastAsia="Times New Roman" w:cs="Times New Roman"/>
                <w:lang w:eastAsia="en-GB"/>
              </w:rPr>
            </w:pPr>
            <w:r>
              <w:rPr>
                <w:rFonts w:eastAsia="Times New Roman" w:cs="Times New Roman"/>
                <w:lang w:eastAsia="en-GB"/>
              </w:rPr>
              <w:t xml:space="preserve">But growing older also opens up new opportunities. </w:t>
            </w:r>
            <w:r w:rsidR="004361FE">
              <w:rPr>
                <w:rFonts w:eastAsia="Times New Roman" w:cs="Times New Roman"/>
                <w:lang w:eastAsia="en-GB"/>
              </w:rPr>
              <w:t>Retirees</w:t>
            </w:r>
            <w:r>
              <w:rPr>
                <w:rFonts w:eastAsia="Times New Roman" w:cs="Times New Roman"/>
                <w:lang w:eastAsia="en-GB"/>
              </w:rPr>
              <w:t xml:space="preserve"> have more time to get involved in their community and are a huge resource; large numbers of </w:t>
            </w:r>
            <w:proofErr w:type="spellStart"/>
            <w:r>
              <w:rPr>
                <w:rFonts w:eastAsia="Times New Roman" w:cs="Times New Roman"/>
                <w:lang w:eastAsia="en-GB"/>
              </w:rPr>
              <w:t>UStSC</w:t>
            </w:r>
            <w:proofErr w:type="spellEnd"/>
            <w:r>
              <w:rPr>
                <w:rFonts w:eastAsia="Times New Roman" w:cs="Times New Roman"/>
                <w:lang w:eastAsia="en-GB"/>
              </w:rPr>
              <w:t xml:space="preserve"> projects show how much older people can offer in terms of skills, knowledge and time.  </w:t>
            </w:r>
          </w:p>
          <w:p w:rsidR="00E140C6" w:rsidRPr="000A4945" w:rsidRDefault="00E140C6" w:rsidP="00740997">
            <w:pPr>
              <w:spacing w:after="120"/>
              <w:rPr>
                <w:rFonts w:eastAsia="Times New Roman" w:cs="Times New Roman"/>
                <w:lang w:eastAsia="en-GB"/>
              </w:rPr>
            </w:pPr>
            <w:r>
              <w:rPr>
                <w:rFonts w:eastAsia="Times New Roman" w:cs="Times New Roman"/>
                <w:lang w:eastAsia="en-GB"/>
              </w:rPr>
              <w:t>And just because you are older, it doesn’t mean you have to stop having fun!</w:t>
            </w:r>
          </w:p>
        </w:tc>
        <w:tc>
          <w:tcPr>
            <w:tcW w:w="5387" w:type="dxa"/>
          </w:tcPr>
          <w:p w:rsidR="00E140C6" w:rsidRDefault="00E140C6" w:rsidP="00D8638A">
            <w:pPr>
              <w:spacing w:after="120"/>
              <w:rPr>
                <w:rFonts w:eastAsia="Times New Roman" w:cs="Times New Roman"/>
                <w:lang w:eastAsia="en-GB"/>
              </w:rPr>
            </w:pPr>
            <w:r w:rsidRPr="00607AB6">
              <w:rPr>
                <w:rFonts w:eastAsia="Times New Roman" w:cs="Times New Roman"/>
                <w:b/>
                <w:lang w:eastAsia="en-GB"/>
              </w:rPr>
              <w:t>We want our funds to help make sure that older residents in north Southwark are experiencing a great quality of life</w:t>
            </w:r>
            <w:r>
              <w:rPr>
                <w:rFonts w:eastAsia="Times New Roman" w:cs="Times New Roman"/>
                <w:lang w:eastAsia="en-GB"/>
              </w:rPr>
              <w:t>.</w:t>
            </w:r>
          </w:p>
          <w:p w:rsidR="00E140C6" w:rsidRDefault="00E140C6" w:rsidP="00D8638A">
            <w:pPr>
              <w:spacing w:after="120"/>
              <w:rPr>
                <w:rFonts w:eastAsia="Times New Roman" w:cs="Times New Roman"/>
                <w:lang w:eastAsia="en-GB"/>
              </w:rPr>
            </w:pPr>
            <w:r>
              <w:rPr>
                <w:rFonts w:eastAsia="Times New Roman" w:cs="Times New Roman"/>
                <w:lang w:eastAsia="en-GB"/>
              </w:rPr>
              <w:t>This could include proposals that do the following:</w:t>
            </w:r>
          </w:p>
          <w:p w:rsidR="00E140C6" w:rsidRDefault="00E140C6" w:rsidP="00D8638A">
            <w:pPr>
              <w:pStyle w:val="ListParagraph"/>
              <w:numPr>
                <w:ilvl w:val="0"/>
                <w:numId w:val="46"/>
              </w:numPr>
              <w:rPr>
                <w:rFonts w:eastAsia="Times New Roman" w:cs="Times New Roman"/>
                <w:lang w:eastAsia="en-GB"/>
              </w:rPr>
            </w:pPr>
            <w:r>
              <w:rPr>
                <w:rFonts w:eastAsia="Times New Roman" w:cs="Times New Roman"/>
                <w:lang w:eastAsia="en-GB"/>
              </w:rPr>
              <w:t>Increase connections and friendships</w:t>
            </w:r>
          </w:p>
          <w:p w:rsidR="00E140C6" w:rsidRPr="00D8638A" w:rsidRDefault="00E140C6" w:rsidP="00D8638A">
            <w:pPr>
              <w:pStyle w:val="ListParagraph"/>
              <w:numPr>
                <w:ilvl w:val="0"/>
                <w:numId w:val="46"/>
              </w:numPr>
              <w:rPr>
                <w:rFonts w:eastAsia="Times New Roman" w:cs="Times New Roman"/>
                <w:lang w:eastAsia="en-GB"/>
              </w:rPr>
            </w:pPr>
            <w:r>
              <w:rPr>
                <w:rFonts w:eastAsia="Times New Roman" w:cs="Times New Roman"/>
                <w:lang w:eastAsia="en-GB"/>
              </w:rPr>
              <w:t>Build relationships and understanding between generations</w:t>
            </w:r>
          </w:p>
          <w:p w:rsidR="00E140C6" w:rsidRDefault="00E140C6" w:rsidP="00CF5F54">
            <w:pPr>
              <w:pStyle w:val="ListParagraph"/>
              <w:numPr>
                <w:ilvl w:val="0"/>
                <w:numId w:val="46"/>
              </w:numPr>
              <w:spacing w:before="100" w:beforeAutospacing="1" w:after="100" w:afterAutospacing="1"/>
              <w:rPr>
                <w:rFonts w:eastAsia="Times New Roman" w:cs="Times New Roman"/>
                <w:lang w:eastAsia="en-GB"/>
              </w:rPr>
            </w:pPr>
            <w:r w:rsidRPr="00D8638A">
              <w:rPr>
                <w:rFonts w:eastAsia="Times New Roman" w:cs="Times New Roman"/>
                <w:lang w:eastAsia="en-GB"/>
              </w:rPr>
              <w:t xml:space="preserve">Increase mental or physical wellbeing </w:t>
            </w:r>
          </w:p>
          <w:p w:rsidR="00E140C6" w:rsidRDefault="004361FE" w:rsidP="00CF5F54">
            <w:pPr>
              <w:pStyle w:val="ListParagraph"/>
              <w:numPr>
                <w:ilvl w:val="0"/>
                <w:numId w:val="46"/>
              </w:numPr>
              <w:spacing w:before="100" w:beforeAutospacing="1" w:after="100" w:afterAutospacing="1"/>
              <w:rPr>
                <w:rFonts w:eastAsia="Times New Roman" w:cs="Times New Roman"/>
                <w:lang w:eastAsia="en-GB"/>
              </w:rPr>
            </w:pPr>
            <w:r>
              <w:rPr>
                <w:rFonts w:eastAsia="Times New Roman" w:cs="Times New Roman"/>
                <w:lang w:eastAsia="en-GB"/>
              </w:rPr>
              <w:t>Enable older people to live fulfilled, joyful, healthy lives</w:t>
            </w:r>
          </w:p>
          <w:p w:rsidR="00E140C6" w:rsidRDefault="00E140C6" w:rsidP="00D8638A">
            <w:pPr>
              <w:pStyle w:val="ListParagraph"/>
              <w:numPr>
                <w:ilvl w:val="0"/>
                <w:numId w:val="46"/>
              </w:numPr>
              <w:spacing w:before="100" w:beforeAutospacing="1" w:after="100" w:afterAutospacing="1"/>
              <w:rPr>
                <w:rFonts w:eastAsia="Times New Roman" w:cs="Times New Roman"/>
                <w:lang w:eastAsia="en-GB"/>
              </w:rPr>
            </w:pPr>
            <w:r w:rsidRPr="00D8638A">
              <w:rPr>
                <w:rFonts w:eastAsia="Times New Roman" w:cs="Times New Roman"/>
                <w:lang w:eastAsia="en-GB"/>
              </w:rPr>
              <w:t xml:space="preserve">Increase the visibility and voice of older people </w:t>
            </w:r>
          </w:p>
          <w:p w:rsidR="00E140C6" w:rsidRPr="002A554A" w:rsidRDefault="00E140C6" w:rsidP="00E140C6">
            <w:pPr>
              <w:spacing w:before="100" w:beforeAutospacing="1" w:after="100" w:afterAutospacing="1"/>
              <w:rPr>
                <w:rFonts w:eastAsia="Times New Roman" w:cs="Times New Roman"/>
                <w:i/>
                <w:lang w:eastAsia="en-GB"/>
              </w:rPr>
            </w:pPr>
            <w:r>
              <w:rPr>
                <w:rFonts w:eastAsia="Times New Roman" w:cs="Times New Roman"/>
                <w:lang w:eastAsia="en-GB"/>
              </w:rPr>
              <w:t>You could apply for other activities as long as you can demonstrate that they help to improve quality of life.</w:t>
            </w:r>
          </w:p>
        </w:tc>
      </w:tr>
      <w:tr w:rsidR="00E140C6" w:rsidTr="00E140C6">
        <w:trPr>
          <w:trHeight w:val="926"/>
        </w:trPr>
        <w:tc>
          <w:tcPr>
            <w:tcW w:w="1730" w:type="dxa"/>
          </w:tcPr>
          <w:p w:rsidR="00E140C6" w:rsidRPr="008F0215" w:rsidRDefault="00E140C6" w:rsidP="009D7794">
            <w:pPr>
              <w:pStyle w:val="ListParagraph"/>
              <w:numPr>
                <w:ilvl w:val="0"/>
                <w:numId w:val="18"/>
              </w:numPr>
              <w:spacing w:before="100" w:beforeAutospacing="1" w:after="100" w:afterAutospacing="1"/>
              <w:ind w:left="318" w:hanging="284"/>
              <w:rPr>
                <w:rFonts w:eastAsia="Times New Roman" w:cs="Times New Roman"/>
                <w:b/>
                <w:lang w:eastAsia="en-GB"/>
              </w:rPr>
            </w:pPr>
            <w:r w:rsidRPr="008F0215">
              <w:rPr>
                <w:rFonts w:eastAsia="Times New Roman" w:cs="Times New Roman"/>
                <w:b/>
                <w:lang w:eastAsia="en-GB"/>
              </w:rPr>
              <w:t>Strong and resilient communities</w:t>
            </w:r>
          </w:p>
        </w:tc>
        <w:tc>
          <w:tcPr>
            <w:tcW w:w="7655" w:type="dxa"/>
          </w:tcPr>
          <w:p w:rsidR="00E140C6" w:rsidRDefault="00E140C6" w:rsidP="00565A13">
            <w:pPr>
              <w:spacing w:after="120"/>
              <w:rPr>
                <w:rFonts w:eastAsia="Times New Roman" w:cs="Times New Roman"/>
                <w:lang w:eastAsia="en-GB"/>
              </w:rPr>
            </w:pPr>
            <w:r>
              <w:rPr>
                <w:rFonts w:eastAsia="Times New Roman" w:cs="Times New Roman"/>
                <w:lang w:eastAsia="en-GB"/>
              </w:rPr>
              <w:t xml:space="preserve">Located next to the river and a stone’s throw from the City, north Southwark has been used to change. But the current pace is unprecedented and contributing to high levels of local anxiety. At the same time Southwark is experiencing reductions in funding for public services and there are neighbourhoods where residents are disproportionately affected and feeling the strain. This also impacts on community cohesion.  </w:t>
            </w:r>
          </w:p>
          <w:p w:rsidR="00E140C6" w:rsidRDefault="00E140C6" w:rsidP="00740997">
            <w:pPr>
              <w:spacing w:after="120"/>
              <w:rPr>
                <w:rFonts w:eastAsia="Times New Roman" w:cs="Times New Roman"/>
                <w:lang w:eastAsia="en-GB"/>
              </w:rPr>
            </w:pPr>
            <w:r w:rsidRPr="00F02567">
              <w:t xml:space="preserve">Many Tenants and Residents Associations and community groups operate across the borough and do amazing things for their local community. There is a culture of volunteering and giving and many local groups benefit from the generosity of Southwark’s residents. </w:t>
            </w:r>
            <w:r>
              <w:t xml:space="preserve"> We want to build on this energy and support such groups.</w:t>
            </w:r>
            <w:r>
              <w:rPr>
                <w:rFonts w:eastAsia="Times New Roman" w:cs="Times New Roman"/>
                <w:lang w:eastAsia="en-GB"/>
              </w:rPr>
              <w:t xml:space="preserve"> </w:t>
            </w:r>
          </w:p>
          <w:p w:rsidR="00E140C6" w:rsidRPr="008F0215" w:rsidRDefault="00E140C6" w:rsidP="00740997">
            <w:pPr>
              <w:spacing w:after="120"/>
            </w:pPr>
            <w:r>
              <w:rPr>
                <w:rFonts w:eastAsia="Times New Roman" w:cs="Times New Roman"/>
                <w:lang w:eastAsia="en-GB"/>
              </w:rPr>
              <w:t xml:space="preserve">With recent increases in </w:t>
            </w:r>
            <w:r w:rsidRPr="0024133F">
              <w:rPr>
                <w:rFonts w:eastAsia="Times New Roman" w:cs="Times New Roman"/>
                <w:lang w:eastAsia="en-GB"/>
              </w:rPr>
              <w:t xml:space="preserve">religious and cultural </w:t>
            </w:r>
            <w:r>
              <w:rPr>
                <w:rFonts w:eastAsia="Times New Roman" w:cs="Times New Roman"/>
                <w:lang w:eastAsia="en-GB"/>
              </w:rPr>
              <w:t xml:space="preserve">intolerance, we think it is important to </w:t>
            </w:r>
            <w:r w:rsidRPr="008F0215">
              <w:rPr>
                <w:rFonts w:eastAsia="Times New Roman" w:cs="Times New Roman"/>
                <w:lang w:eastAsia="en-GB"/>
              </w:rPr>
              <w:t>proactively promote cohesion between Southwark’s wonderfully diverse groups, and nurture the tolerant and liberal values of north Southwark.</w:t>
            </w:r>
          </w:p>
          <w:p w:rsidR="00E140C6" w:rsidRPr="000A4945" w:rsidRDefault="00E140C6" w:rsidP="00B13883">
            <w:pPr>
              <w:rPr>
                <w:rFonts w:eastAsia="Times New Roman" w:cs="Times New Roman"/>
                <w:lang w:eastAsia="en-GB"/>
              </w:rPr>
            </w:pPr>
            <w:r w:rsidRPr="008F0215">
              <w:rPr>
                <w:rFonts w:eastAsia="Times New Roman" w:cs="Times New Roman"/>
                <w:lang w:eastAsia="en-GB"/>
              </w:rPr>
              <w:lastRenderedPageBreak/>
              <w:t xml:space="preserve">We believe that strengthening social networks will help to create more healthy and resilient communities, better able to respond to </w:t>
            </w:r>
            <w:r w:rsidR="00B13883">
              <w:rPr>
                <w:rFonts w:eastAsia="Times New Roman" w:cs="Times New Roman"/>
                <w:lang w:eastAsia="en-GB"/>
              </w:rPr>
              <w:t xml:space="preserve">the current challenges. It will also create </w:t>
            </w:r>
            <w:r w:rsidRPr="008F0215">
              <w:rPr>
                <w:rFonts w:eastAsia="Times New Roman" w:cs="Times New Roman"/>
                <w:lang w:eastAsia="en-GB"/>
              </w:rPr>
              <w:t>more caring and supportive places</w:t>
            </w:r>
            <w:r w:rsidR="00B13883">
              <w:rPr>
                <w:rFonts w:eastAsia="Times New Roman" w:cs="Times New Roman"/>
                <w:lang w:eastAsia="en-GB"/>
              </w:rPr>
              <w:t xml:space="preserve"> to live</w:t>
            </w:r>
            <w:r w:rsidRPr="008F0215">
              <w:rPr>
                <w:rFonts w:eastAsia="Times New Roman" w:cs="Times New Roman"/>
                <w:lang w:eastAsia="en-GB"/>
              </w:rPr>
              <w:t>.</w:t>
            </w:r>
          </w:p>
        </w:tc>
        <w:tc>
          <w:tcPr>
            <w:tcW w:w="5387" w:type="dxa"/>
          </w:tcPr>
          <w:p w:rsidR="00E140C6" w:rsidRPr="00607AB6" w:rsidRDefault="00E140C6" w:rsidP="003107E0">
            <w:pPr>
              <w:spacing w:before="100" w:beforeAutospacing="1" w:after="120"/>
              <w:rPr>
                <w:rFonts w:eastAsia="Times New Roman" w:cs="Times New Roman"/>
                <w:b/>
                <w:lang w:eastAsia="en-GB"/>
              </w:rPr>
            </w:pPr>
            <w:r w:rsidRPr="00607AB6">
              <w:rPr>
                <w:rFonts w:eastAsia="Times New Roman" w:cs="Times New Roman"/>
                <w:b/>
                <w:lang w:eastAsia="en-GB"/>
              </w:rPr>
              <w:lastRenderedPageBreak/>
              <w:t>We want to use our funds to ensure that north Southwark communities are inclusive, strong and supportive of each other.</w:t>
            </w:r>
          </w:p>
          <w:p w:rsidR="00E140C6" w:rsidRDefault="00E140C6" w:rsidP="003107E0">
            <w:pPr>
              <w:spacing w:after="120"/>
              <w:rPr>
                <w:rFonts w:eastAsia="Times New Roman" w:cs="Times New Roman"/>
                <w:lang w:eastAsia="en-GB"/>
              </w:rPr>
            </w:pPr>
            <w:r>
              <w:rPr>
                <w:rFonts w:eastAsia="Times New Roman" w:cs="Times New Roman"/>
                <w:lang w:eastAsia="en-GB"/>
              </w:rPr>
              <w:t>This could include proposals that do the following:</w:t>
            </w:r>
          </w:p>
          <w:p w:rsidR="00E140C6" w:rsidRDefault="00E140C6" w:rsidP="009D7794">
            <w:pPr>
              <w:pStyle w:val="ListParagraph"/>
              <w:numPr>
                <w:ilvl w:val="0"/>
                <w:numId w:val="4"/>
              </w:numPr>
              <w:spacing w:before="100" w:beforeAutospacing="1" w:after="100" w:afterAutospacing="1"/>
              <w:ind w:left="360" w:hanging="284"/>
              <w:rPr>
                <w:rFonts w:eastAsia="Times New Roman" w:cs="Times New Roman"/>
                <w:lang w:eastAsia="en-GB"/>
              </w:rPr>
            </w:pPr>
            <w:r>
              <w:rPr>
                <w:rFonts w:eastAsia="Times New Roman" w:cs="Times New Roman"/>
                <w:lang w:eastAsia="en-GB"/>
              </w:rPr>
              <w:t>Build and strengthen networks within, and between, communities</w:t>
            </w:r>
            <w:r w:rsidR="00B13883">
              <w:rPr>
                <w:rFonts w:eastAsia="Times New Roman" w:cs="Times New Roman"/>
                <w:lang w:eastAsia="en-GB"/>
              </w:rPr>
              <w:t xml:space="preserve"> – connections and friendships</w:t>
            </w:r>
          </w:p>
          <w:p w:rsidR="00E140C6" w:rsidRDefault="00E140C6" w:rsidP="002D778C">
            <w:pPr>
              <w:pStyle w:val="ListParagraph"/>
              <w:numPr>
                <w:ilvl w:val="0"/>
                <w:numId w:val="4"/>
              </w:numPr>
              <w:spacing w:before="100" w:beforeAutospacing="1" w:after="100" w:afterAutospacing="1"/>
              <w:ind w:left="360" w:hanging="284"/>
              <w:rPr>
                <w:rFonts w:eastAsia="Times New Roman" w:cs="Times New Roman"/>
                <w:lang w:eastAsia="en-GB"/>
              </w:rPr>
            </w:pPr>
            <w:r>
              <w:rPr>
                <w:rFonts w:eastAsia="Times New Roman" w:cs="Times New Roman"/>
                <w:lang w:eastAsia="en-GB"/>
              </w:rPr>
              <w:t>Encourage kindness and caring</w:t>
            </w:r>
          </w:p>
          <w:p w:rsidR="00E140C6" w:rsidRDefault="00E140C6" w:rsidP="009D7794">
            <w:pPr>
              <w:pStyle w:val="ListParagraph"/>
              <w:numPr>
                <w:ilvl w:val="0"/>
                <w:numId w:val="4"/>
              </w:numPr>
              <w:spacing w:before="100" w:beforeAutospacing="1" w:after="100" w:afterAutospacing="1"/>
              <w:ind w:left="360" w:hanging="284"/>
              <w:rPr>
                <w:rFonts w:eastAsia="Times New Roman" w:cs="Times New Roman"/>
                <w:lang w:eastAsia="en-GB"/>
              </w:rPr>
            </w:pPr>
            <w:r>
              <w:rPr>
                <w:rFonts w:eastAsia="Times New Roman" w:cs="Times New Roman"/>
                <w:lang w:eastAsia="en-GB"/>
              </w:rPr>
              <w:t xml:space="preserve">Enable communities to influence their environment and futures </w:t>
            </w:r>
          </w:p>
          <w:p w:rsidR="00B13883" w:rsidRDefault="004361FE" w:rsidP="008F0215">
            <w:pPr>
              <w:pStyle w:val="ListParagraph"/>
              <w:numPr>
                <w:ilvl w:val="0"/>
                <w:numId w:val="4"/>
              </w:numPr>
              <w:spacing w:before="100" w:beforeAutospacing="1" w:after="100" w:afterAutospacing="1"/>
              <w:ind w:left="360" w:hanging="284"/>
              <w:rPr>
                <w:rFonts w:eastAsia="Times New Roman" w:cs="Times New Roman"/>
                <w:lang w:eastAsia="en-GB"/>
              </w:rPr>
            </w:pPr>
            <w:r>
              <w:rPr>
                <w:rFonts w:eastAsia="Times New Roman" w:cs="Times New Roman"/>
                <w:lang w:eastAsia="en-GB"/>
              </w:rPr>
              <w:t xml:space="preserve">Encourage and </w:t>
            </w:r>
            <w:r w:rsidR="00B13883">
              <w:rPr>
                <w:rFonts w:eastAsia="Times New Roman" w:cs="Times New Roman"/>
                <w:lang w:eastAsia="en-GB"/>
              </w:rPr>
              <w:t>support local community groups</w:t>
            </w:r>
          </w:p>
          <w:p w:rsidR="00B13883" w:rsidRDefault="00B13883" w:rsidP="008F0215">
            <w:pPr>
              <w:pStyle w:val="ListParagraph"/>
              <w:numPr>
                <w:ilvl w:val="0"/>
                <w:numId w:val="4"/>
              </w:numPr>
              <w:spacing w:before="100" w:beforeAutospacing="1" w:after="100" w:afterAutospacing="1"/>
              <w:ind w:left="360" w:hanging="284"/>
              <w:rPr>
                <w:rFonts w:eastAsia="Times New Roman" w:cs="Times New Roman"/>
                <w:lang w:eastAsia="en-GB"/>
              </w:rPr>
            </w:pPr>
            <w:r>
              <w:rPr>
                <w:rFonts w:eastAsia="Times New Roman" w:cs="Times New Roman"/>
                <w:lang w:eastAsia="en-GB"/>
              </w:rPr>
              <w:t>Help to create a sense of place and belonging</w:t>
            </w:r>
          </w:p>
          <w:p w:rsidR="00E140C6" w:rsidRPr="00B13883" w:rsidRDefault="00E140C6" w:rsidP="00B13883">
            <w:pPr>
              <w:pStyle w:val="ListParagraph"/>
              <w:spacing w:before="100" w:beforeAutospacing="1" w:after="100" w:afterAutospacing="1"/>
              <w:ind w:left="360"/>
              <w:rPr>
                <w:rFonts w:eastAsia="Times New Roman" w:cs="Times New Roman"/>
                <w:i/>
                <w:lang w:eastAsia="en-GB"/>
              </w:rPr>
            </w:pPr>
          </w:p>
        </w:tc>
      </w:tr>
      <w:tr w:rsidR="00E140C6" w:rsidTr="00E140C6">
        <w:trPr>
          <w:trHeight w:val="1209"/>
        </w:trPr>
        <w:tc>
          <w:tcPr>
            <w:tcW w:w="1730" w:type="dxa"/>
          </w:tcPr>
          <w:p w:rsidR="00E140C6" w:rsidRPr="00611A92" w:rsidRDefault="00E140C6" w:rsidP="00F10CB3">
            <w:pPr>
              <w:pStyle w:val="ListParagraph"/>
              <w:numPr>
                <w:ilvl w:val="0"/>
                <w:numId w:val="18"/>
              </w:numPr>
              <w:ind w:left="318" w:hanging="318"/>
              <w:rPr>
                <w:rFonts w:eastAsia="Times New Roman" w:cs="Times New Roman"/>
                <w:b/>
                <w:lang w:eastAsia="en-GB"/>
              </w:rPr>
            </w:pPr>
            <w:r w:rsidRPr="00E140C6">
              <w:rPr>
                <w:rFonts w:cs="Arial"/>
                <w:b/>
              </w:rPr>
              <w:lastRenderedPageBreak/>
              <w:t>Levelling the playing field</w:t>
            </w:r>
            <w:r w:rsidRPr="00611A92">
              <w:rPr>
                <w:rFonts w:cs="Arial"/>
                <w:b/>
              </w:rPr>
              <w:t xml:space="preserve"> </w:t>
            </w:r>
          </w:p>
        </w:tc>
        <w:tc>
          <w:tcPr>
            <w:tcW w:w="7655" w:type="dxa"/>
          </w:tcPr>
          <w:p w:rsidR="00B13883" w:rsidRPr="007F1CD4" w:rsidRDefault="00E140C6" w:rsidP="00B13883">
            <w:pPr>
              <w:spacing w:after="120"/>
              <w:rPr>
                <w:rFonts w:cstheme="minorHAnsi"/>
              </w:rPr>
            </w:pPr>
            <w:r w:rsidRPr="00611A92">
              <w:t xml:space="preserve">Southwark is characterised by both affluence and inequality. </w:t>
            </w:r>
            <w:r w:rsidR="00B13883" w:rsidRPr="007F1CD4">
              <w:rPr>
                <w:rFonts w:cstheme="minorHAnsi"/>
              </w:rPr>
              <w:t>Almost a third of residents live in communities ranked in the 20% most income deprived in England</w:t>
            </w:r>
            <w:r w:rsidR="00B13883">
              <w:rPr>
                <w:rFonts w:cstheme="minorHAnsi"/>
              </w:rPr>
              <w:t>, yet</w:t>
            </w:r>
            <w:r w:rsidR="00B13883" w:rsidRPr="007F1CD4">
              <w:rPr>
                <w:rFonts w:cstheme="minorHAnsi"/>
              </w:rPr>
              <w:t xml:space="preserve"> 8% live in the 20% most affluent. Life chances and opportunities are very unevenly spread.</w:t>
            </w:r>
            <w:r w:rsidR="00B13883" w:rsidRPr="00611A92">
              <w:t xml:space="preserve"> </w:t>
            </w:r>
            <w:r w:rsidR="00B13883">
              <w:t>A</w:t>
            </w:r>
            <w:r w:rsidR="00B13883" w:rsidRPr="00611A92">
              <w:t xml:space="preserve">lmost </w:t>
            </w:r>
            <w:r w:rsidR="00B13883">
              <w:t>35% of children are growing up in poverty</w:t>
            </w:r>
            <w:r w:rsidR="00B13883">
              <w:t>.</w:t>
            </w:r>
          </w:p>
          <w:p w:rsidR="00E140C6" w:rsidRDefault="00B13883" w:rsidP="00607AB6">
            <w:pPr>
              <w:spacing w:after="120"/>
            </w:pPr>
            <w:r>
              <w:t>C</w:t>
            </w:r>
            <w:r w:rsidR="00E140C6" w:rsidRPr="00611A92">
              <w:t>ertain population groups</w:t>
            </w:r>
            <w:r>
              <w:t xml:space="preserve"> (and people living in particular neighbourhoods) </w:t>
            </w:r>
            <w:r w:rsidR="00E140C6" w:rsidRPr="00611A92">
              <w:t>disproportionately experience social and economic disadvantage</w:t>
            </w:r>
            <w:r w:rsidR="00E140C6">
              <w:t>.  For example, young people living in less affluent areas are more affected by violent crime and have fewer life opportunities, single parents are disproportionately affected by poverty, new immigrant families frequently lack the tools and connections to progress and thrive. This list goes on.</w:t>
            </w:r>
          </w:p>
          <w:p w:rsidR="00E140C6" w:rsidRDefault="00E140C6" w:rsidP="00305320">
            <w:r>
              <w:rPr>
                <w:rFonts w:cstheme="minorHAnsi"/>
                <w:lang w:val="en-US"/>
              </w:rPr>
              <w:t xml:space="preserve">We believe that everyone in Southwark has the potential to achieve their goals, but sometimes they need the right support, skills, connections to get there.  </w:t>
            </w:r>
          </w:p>
          <w:p w:rsidR="00E140C6" w:rsidRPr="00611A92" w:rsidRDefault="00E140C6" w:rsidP="008F0215"/>
        </w:tc>
        <w:tc>
          <w:tcPr>
            <w:tcW w:w="5387" w:type="dxa"/>
          </w:tcPr>
          <w:p w:rsidR="00E140C6" w:rsidRDefault="00E140C6" w:rsidP="00607AB6">
            <w:pPr>
              <w:spacing w:before="100" w:beforeAutospacing="1" w:after="120"/>
              <w:rPr>
                <w:rFonts w:cs="Arial"/>
                <w:b/>
              </w:rPr>
            </w:pPr>
            <w:r>
              <w:rPr>
                <w:rFonts w:cs="Arial"/>
                <w:b/>
              </w:rPr>
              <w:t xml:space="preserve">We want to use our funds to ensure that </w:t>
            </w:r>
            <w:r w:rsidRPr="00F02567">
              <w:rPr>
                <w:rFonts w:cs="Arial"/>
                <w:b/>
              </w:rPr>
              <w:t>all residents have the same life opportunities and chances</w:t>
            </w:r>
          </w:p>
          <w:p w:rsidR="00E140C6" w:rsidRDefault="00E140C6" w:rsidP="00607AB6">
            <w:pPr>
              <w:spacing w:before="120"/>
              <w:rPr>
                <w:rFonts w:eastAsia="Times New Roman" w:cs="Times New Roman"/>
                <w:lang w:eastAsia="en-GB"/>
              </w:rPr>
            </w:pPr>
            <w:r>
              <w:rPr>
                <w:rFonts w:eastAsia="Times New Roman" w:cs="Times New Roman"/>
                <w:lang w:eastAsia="en-GB"/>
              </w:rPr>
              <w:t>This could include proposals that do the following:</w:t>
            </w:r>
          </w:p>
          <w:p w:rsidR="00E140C6" w:rsidRDefault="00E140C6" w:rsidP="00607AB6">
            <w:pPr>
              <w:pStyle w:val="ListParagraph"/>
              <w:numPr>
                <w:ilvl w:val="0"/>
                <w:numId w:val="4"/>
              </w:numPr>
              <w:spacing w:before="100" w:beforeAutospacing="1" w:after="100" w:afterAutospacing="1"/>
              <w:ind w:left="360" w:hanging="284"/>
              <w:rPr>
                <w:rFonts w:eastAsia="Times New Roman" w:cs="Times New Roman"/>
                <w:lang w:eastAsia="en-GB"/>
              </w:rPr>
            </w:pPr>
            <w:r>
              <w:rPr>
                <w:rFonts w:eastAsia="Times New Roman" w:cs="Times New Roman"/>
                <w:lang w:eastAsia="en-GB"/>
              </w:rPr>
              <w:t xml:space="preserve">Enable groups to overcome social and economic disadvantage.  For </w:t>
            </w:r>
            <w:proofErr w:type="gramStart"/>
            <w:r>
              <w:rPr>
                <w:rFonts w:eastAsia="Times New Roman" w:cs="Times New Roman"/>
                <w:lang w:eastAsia="en-GB"/>
              </w:rPr>
              <w:t>example</w:t>
            </w:r>
            <w:proofErr w:type="gramEnd"/>
            <w:r>
              <w:rPr>
                <w:rFonts w:eastAsia="Times New Roman" w:cs="Times New Roman"/>
                <w:lang w:eastAsia="en-GB"/>
              </w:rPr>
              <w:t xml:space="preserve"> by building</w:t>
            </w:r>
            <w:r w:rsidRPr="00611A92">
              <w:t xml:space="preserve"> skills, confidence and connections to improve their life chances</w:t>
            </w:r>
            <w:r>
              <w:t xml:space="preserve"> and opportunities</w:t>
            </w:r>
          </w:p>
          <w:p w:rsidR="00E140C6" w:rsidRPr="00611A92" w:rsidRDefault="00E140C6" w:rsidP="009D7794">
            <w:pPr>
              <w:pStyle w:val="ListParagraph"/>
              <w:numPr>
                <w:ilvl w:val="0"/>
                <w:numId w:val="4"/>
              </w:numPr>
              <w:spacing w:before="100" w:beforeAutospacing="1" w:after="100" w:afterAutospacing="1"/>
              <w:ind w:left="360" w:hanging="284"/>
              <w:rPr>
                <w:rFonts w:eastAsia="Times New Roman" w:cs="Times New Roman"/>
                <w:lang w:eastAsia="en-GB"/>
              </w:rPr>
            </w:pPr>
            <w:r w:rsidRPr="00611A92">
              <w:t xml:space="preserve">Provide </w:t>
            </w:r>
            <w:r>
              <w:t xml:space="preserve">targeted </w:t>
            </w:r>
            <w:r w:rsidRPr="00611A92">
              <w:t xml:space="preserve">services to particularly disadvantaged groups </w:t>
            </w:r>
          </w:p>
          <w:p w:rsidR="00E140C6" w:rsidRPr="00305320" w:rsidRDefault="00E140C6" w:rsidP="009D7794">
            <w:pPr>
              <w:pStyle w:val="ListParagraph"/>
              <w:numPr>
                <w:ilvl w:val="0"/>
                <w:numId w:val="4"/>
              </w:numPr>
              <w:spacing w:before="100" w:beforeAutospacing="1" w:after="100" w:afterAutospacing="1"/>
              <w:ind w:left="360" w:hanging="284"/>
              <w:rPr>
                <w:rFonts w:eastAsia="Times New Roman" w:cs="Times New Roman"/>
                <w:lang w:eastAsia="en-GB"/>
              </w:rPr>
            </w:pPr>
            <w:r>
              <w:t xml:space="preserve">Support </w:t>
            </w:r>
            <w:r w:rsidRPr="00611A92">
              <w:t xml:space="preserve">particularly disadvantaged groups to integrate and access mainstream services </w:t>
            </w:r>
          </w:p>
          <w:p w:rsidR="00E140C6" w:rsidRPr="00EC0954" w:rsidRDefault="00E140C6" w:rsidP="00E86730">
            <w:pPr>
              <w:pStyle w:val="ListParagraph"/>
              <w:numPr>
                <w:ilvl w:val="0"/>
                <w:numId w:val="4"/>
              </w:numPr>
              <w:spacing w:before="100" w:beforeAutospacing="1" w:after="100" w:afterAutospacing="1"/>
              <w:ind w:left="360" w:hanging="284"/>
              <w:rPr>
                <w:rFonts w:eastAsia="Times New Roman" w:cs="Times New Roman"/>
                <w:lang w:eastAsia="en-GB"/>
              </w:rPr>
            </w:pPr>
            <w:r>
              <w:t>Enable disad</w:t>
            </w:r>
            <w:r w:rsidR="00B13883">
              <w:t>vantaged groups to benefit from</w:t>
            </w:r>
            <w:bookmarkStart w:id="0" w:name="_GoBack"/>
            <w:bookmarkEnd w:id="0"/>
            <w:r>
              <w:t xml:space="preserve"> the assets and facilities that Southwark has to offer: cultural institutions, businesses, </w:t>
            </w:r>
            <w:proofErr w:type="spellStart"/>
            <w:r>
              <w:t>etc</w:t>
            </w:r>
            <w:proofErr w:type="spellEnd"/>
          </w:p>
          <w:p w:rsidR="00E140C6" w:rsidRPr="00611A92" w:rsidRDefault="00E140C6" w:rsidP="004C19F6">
            <w:pPr>
              <w:pStyle w:val="ListParagraph"/>
              <w:spacing w:before="100" w:beforeAutospacing="1" w:after="100" w:afterAutospacing="1"/>
              <w:ind w:left="360"/>
              <w:rPr>
                <w:rFonts w:eastAsia="Times New Roman" w:cs="Times New Roman"/>
                <w:lang w:eastAsia="en-GB"/>
              </w:rPr>
            </w:pPr>
          </w:p>
        </w:tc>
      </w:tr>
    </w:tbl>
    <w:p w:rsidR="00775143" w:rsidRDefault="00775143" w:rsidP="00D46369">
      <w:pPr>
        <w:spacing w:after="0"/>
        <w:rPr>
          <w:b/>
          <w:color w:val="FF0000"/>
        </w:rPr>
      </w:pPr>
    </w:p>
    <w:p w:rsidR="00775143" w:rsidRPr="00A70743" w:rsidRDefault="00775143" w:rsidP="00D46369">
      <w:pPr>
        <w:spacing w:after="0"/>
        <w:rPr>
          <w:b/>
          <w:color w:val="FF0000"/>
        </w:rPr>
        <w:sectPr w:rsidR="00775143" w:rsidRPr="00A70743" w:rsidSect="00652206">
          <w:footerReference w:type="default" r:id="rId9"/>
          <w:pgSz w:w="16838" w:h="11906" w:orient="landscape"/>
          <w:pgMar w:top="1134" w:right="1077" w:bottom="1134" w:left="1077" w:header="709" w:footer="709" w:gutter="0"/>
          <w:cols w:space="708"/>
          <w:docGrid w:linePitch="360"/>
        </w:sectPr>
      </w:pPr>
    </w:p>
    <w:p w:rsidR="00D46369" w:rsidRPr="0093775F" w:rsidRDefault="00D46369" w:rsidP="0093775F">
      <w:pPr>
        <w:pStyle w:val="ListParagraph"/>
        <w:numPr>
          <w:ilvl w:val="0"/>
          <w:numId w:val="42"/>
        </w:numPr>
        <w:spacing w:after="0"/>
        <w:ind w:hanging="720"/>
        <w:rPr>
          <w:b/>
        </w:rPr>
      </w:pPr>
      <w:r w:rsidRPr="0093775F">
        <w:rPr>
          <w:b/>
        </w:rPr>
        <w:lastRenderedPageBreak/>
        <w:t xml:space="preserve">Prioritising Criteria </w:t>
      </w:r>
    </w:p>
    <w:p w:rsidR="00D46369" w:rsidRDefault="00D46369" w:rsidP="00D46369">
      <w:pPr>
        <w:spacing w:after="0"/>
        <w:rPr>
          <w:b/>
        </w:rPr>
      </w:pPr>
    </w:p>
    <w:p w:rsidR="00DC45EA" w:rsidRDefault="0093775F" w:rsidP="00DC45EA">
      <w:pPr>
        <w:spacing w:after="0"/>
      </w:pPr>
      <w:r>
        <w:t xml:space="preserve">On assessing applications for funding, </w:t>
      </w:r>
      <w:proofErr w:type="spellStart"/>
      <w:r>
        <w:t>UStSC</w:t>
      </w:r>
      <w:proofErr w:type="spellEnd"/>
      <w:r>
        <w:t xml:space="preserve"> will prioritise </w:t>
      </w:r>
      <w:r w:rsidR="00DC45EA" w:rsidRPr="0093775F">
        <w:rPr>
          <w:u w:val="single"/>
        </w:rPr>
        <w:t>initiatives</w:t>
      </w:r>
      <w:r w:rsidR="00DC45EA" w:rsidRPr="0093775F">
        <w:t xml:space="preserve"> </w:t>
      </w:r>
      <w:r w:rsidR="00DC45EA">
        <w:t xml:space="preserve">that:  </w:t>
      </w:r>
    </w:p>
    <w:p w:rsidR="00DC45EA" w:rsidRDefault="0093775F" w:rsidP="00DC45EA">
      <w:pPr>
        <w:pStyle w:val="ListParagraph"/>
        <w:numPr>
          <w:ilvl w:val="0"/>
          <w:numId w:val="4"/>
        </w:numPr>
        <w:spacing w:before="100" w:beforeAutospacing="1" w:after="100" w:afterAutospacing="1"/>
        <w:ind w:left="360" w:hanging="284"/>
        <w:rPr>
          <w:rFonts w:eastAsia="Times New Roman" w:cs="Times New Roman"/>
          <w:lang w:eastAsia="en-GB"/>
        </w:rPr>
      </w:pPr>
      <w:r>
        <w:rPr>
          <w:rFonts w:eastAsia="Times New Roman" w:cs="Times New Roman"/>
          <w:lang w:eastAsia="en-GB"/>
        </w:rPr>
        <w:t xml:space="preserve">Address the issues and aims </w:t>
      </w:r>
      <w:r w:rsidR="00DC45EA">
        <w:rPr>
          <w:rFonts w:eastAsia="Times New Roman" w:cs="Times New Roman"/>
          <w:lang w:eastAsia="en-GB"/>
        </w:rPr>
        <w:t>outlined in Table 1</w:t>
      </w:r>
    </w:p>
    <w:p w:rsidR="00DC45EA" w:rsidRPr="008F3DE4" w:rsidRDefault="00DC45EA" w:rsidP="00DC45EA">
      <w:pPr>
        <w:pStyle w:val="ListParagraph"/>
        <w:numPr>
          <w:ilvl w:val="0"/>
          <w:numId w:val="4"/>
        </w:numPr>
        <w:spacing w:before="100" w:beforeAutospacing="1" w:after="100" w:afterAutospacing="1"/>
        <w:ind w:left="360" w:hanging="284"/>
        <w:rPr>
          <w:rFonts w:eastAsia="Times New Roman" w:cs="Times New Roman"/>
          <w:lang w:eastAsia="en-GB"/>
        </w:rPr>
      </w:pPr>
      <w:r w:rsidRPr="008F3DE4">
        <w:rPr>
          <w:rFonts w:eastAsia="Times New Roman" w:cs="Times New Roman"/>
          <w:lang w:eastAsia="en-GB"/>
        </w:rPr>
        <w:t>Foster reciprocity</w:t>
      </w:r>
      <w:r w:rsidR="004C19F6">
        <w:rPr>
          <w:rFonts w:eastAsia="Times New Roman" w:cs="Times New Roman"/>
          <w:lang w:eastAsia="en-GB"/>
        </w:rPr>
        <w:t xml:space="preserve"> (</w:t>
      </w:r>
      <w:r w:rsidR="00A10BBE">
        <w:rPr>
          <w:rFonts w:eastAsia="Times New Roman" w:cs="Times New Roman"/>
          <w:lang w:eastAsia="en-GB"/>
        </w:rPr>
        <w:t>the process of mutual support, giving back to the community or to others</w:t>
      </w:r>
      <w:r w:rsidR="004C19F6">
        <w:rPr>
          <w:rFonts w:eastAsia="Times New Roman" w:cs="Times New Roman"/>
          <w:lang w:eastAsia="en-GB"/>
        </w:rPr>
        <w:t>)</w:t>
      </w:r>
    </w:p>
    <w:p w:rsidR="00DC45EA" w:rsidRPr="008F3DE4" w:rsidRDefault="00DC45EA" w:rsidP="00DC45EA">
      <w:pPr>
        <w:pStyle w:val="ListParagraph"/>
        <w:numPr>
          <w:ilvl w:val="0"/>
          <w:numId w:val="4"/>
        </w:numPr>
        <w:spacing w:before="100" w:beforeAutospacing="1" w:after="100" w:afterAutospacing="1"/>
        <w:ind w:left="360" w:hanging="284"/>
        <w:rPr>
          <w:rFonts w:eastAsia="Times New Roman" w:cs="Times New Roman"/>
          <w:lang w:eastAsia="en-GB"/>
        </w:rPr>
      </w:pPr>
      <w:r w:rsidRPr="008F3DE4">
        <w:rPr>
          <w:rFonts w:eastAsia="Times New Roman" w:cs="Times New Roman"/>
          <w:lang w:eastAsia="en-GB"/>
        </w:rPr>
        <w:t>Clearly meet local need</w:t>
      </w:r>
    </w:p>
    <w:p w:rsidR="00DC45EA" w:rsidRPr="008F3DE4" w:rsidRDefault="00DC45EA" w:rsidP="00DC45EA">
      <w:pPr>
        <w:pStyle w:val="ListParagraph"/>
        <w:numPr>
          <w:ilvl w:val="0"/>
          <w:numId w:val="4"/>
        </w:numPr>
        <w:spacing w:before="100" w:beforeAutospacing="1" w:after="100" w:afterAutospacing="1"/>
        <w:ind w:left="360" w:hanging="284"/>
        <w:rPr>
          <w:rFonts w:eastAsia="Times New Roman" w:cs="Times New Roman"/>
          <w:lang w:eastAsia="en-GB"/>
        </w:rPr>
      </w:pPr>
      <w:r w:rsidRPr="008F3DE4">
        <w:rPr>
          <w:rFonts w:eastAsia="Times New Roman" w:cs="Times New Roman"/>
          <w:lang w:eastAsia="en-GB"/>
        </w:rPr>
        <w:t>Are protective or preventative in approach (i.e. tackle root causes and prevent later problems)</w:t>
      </w:r>
    </w:p>
    <w:p w:rsidR="00DC45EA" w:rsidRPr="008F3DE4" w:rsidRDefault="00DC45EA" w:rsidP="00DC45EA">
      <w:pPr>
        <w:pStyle w:val="ListParagraph"/>
        <w:numPr>
          <w:ilvl w:val="0"/>
          <w:numId w:val="4"/>
        </w:numPr>
        <w:spacing w:before="100" w:beforeAutospacing="1" w:after="100" w:afterAutospacing="1"/>
        <w:ind w:left="360" w:hanging="284"/>
        <w:rPr>
          <w:rFonts w:eastAsia="Times New Roman" w:cs="Times New Roman"/>
          <w:lang w:eastAsia="en-GB"/>
        </w:rPr>
      </w:pPr>
      <w:r w:rsidRPr="008F3DE4">
        <w:rPr>
          <w:rFonts w:eastAsia="Times New Roman" w:cs="Times New Roman"/>
          <w:lang w:eastAsia="en-GB"/>
        </w:rPr>
        <w:t>Leverage resources (in cash or in kind)</w:t>
      </w:r>
    </w:p>
    <w:p w:rsidR="00DC45EA" w:rsidRPr="008F3DE4" w:rsidRDefault="00DC45EA" w:rsidP="00DC45EA">
      <w:pPr>
        <w:pStyle w:val="ListParagraph"/>
        <w:numPr>
          <w:ilvl w:val="0"/>
          <w:numId w:val="4"/>
        </w:numPr>
        <w:spacing w:before="100" w:beforeAutospacing="1" w:after="100" w:afterAutospacing="1"/>
        <w:ind w:left="360" w:hanging="284"/>
        <w:rPr>
          <w:rFonts w:eastAsia="Times New Roman" w:cs="Times New Roman"/>
          <w:lang w:eastAsia="en-GB"/>
        </w:rPr>
      </w:pPr>
      <w:r w:rsidRPr="008F3DE4">
        <w:rPr>
          <w:lang w:eastAsia="en-GB"/>
        </w:rPr>
        <w:t>Have a positive and broad impact (</w:t>
      </w:r>
      <w:r w:rsidR="0093775F" w:rsidRPr="008F3DE4">
        <w:rPr>
          <w:lang w:eastAsia="en-GB"/>
        </w:rPr>
        <w:t xml:space="preserve">both </w:t>
      </w:r>
      <w:r w:rsidRPr="008F3DE4">
        <w:rPr>
          <w:lang w:eastAsia="en-GB"/>
        </w:rPr>
        <w:t>directly, and through influence over policy, practice or system</w:t>
      </w:r>
      <w:r w:rsidR="0093775F" w:rsidRPr="008F3DE4">
        <w:rPr>
          <w:lang w:eastAsia="en-GB"/>
        </w:rPr>
        <w:t>s</w:t>
      </w:r>
      <w:r w:rsidRPr="008F3DE4">
        <w:rPr>
          <w:lang w:eastAsia="en-GB"/>
        </w:rPr>
        <w:t>)</w:t>
      </w:r>
    </w:p>
    <w:p w:rsidR="00D46369" w:rsidRDefault="00D46369" w:rsidP="00D46369">
      <w:pPr>
        <w:spacing w:after="0"/>
      </w:pPr>
      <w:r>
        <w:t xml:space="preserve">Priority will also be given to </w:t>
      </w:r>
      <w:r w:rsidRPr="00C3357F">
        <w:rPr>
          <w:u w:val="single"/>
        </w:rPr>
        <w:t>organisations</w:t>
      </w:r>
      <w:r>
        <w:t xml:space="preserve"> that demonstrate the following:</w:t>
      </w:r>
    </w:p>
    <w:p w:rsidR="00D46369" w:rsidRDefault="00D46369" w:rsidP="00D46369">
      <w:pPr>
        <w:pStyle w:val="ListParagraph"/>
        <w:numPr>
          <w:ilvl w:val="0"/>
          <w:numId w:val="4"/>
        </w:numPr>
        <w:spacing w:before="100" w:beforeAutospacing="1" w:after="100" w:afterAutospacing="1"/>
        <w:ind w:left="360" w:hanging="284"/>
        <w:rPr>
          <w:rFonts w:eastAsia="Times New Roman" w:cs="Times New Roman"/>
          <w:lang w:eastAsia="en-GB"/>
        </w:rPr>
      </w:pPr>
      <w:r>
        <w:rPr>
          <w:rFonts w:eastAsia="Times New Roman" w:cs="Times New Roman"/>
          <w:lang w:eastAsia="en-GB"/>
        </w:rPr>
        <w:t xml:space="preserve">Track record of effective delivery </w:t>
      </w:r>
    </w:p>
    <w:p w:rsidR="00D46369" w:rsidRDefault="00D46369" w:rsidP="00D46369">
      <w:pPr>
        <w:pStyle w:val="ListParagraph"/>
        <w:numPr>
          <w:ilvl w:val="0"/>
          <w:numId w:val="4"/>
        </w:numPr>
        <w:spacing w:before="100" w:beforeAutospacing="1" w:after="100" w:afterAutospacing="1"/>
        <w:ind w:left="360" w:hanging="284"/>
        <w:rPr>
          <w:rFonts w:eastAsia="Times New Roman" w:cs="Times New Roman"/>
          <w:lang w:eastAsia="en-GB"/>
        </w:rPr>
      </w:pPr>
      <w:r>
        <w:rPr>
          <w:rFonts w:eastAsia="Times New Roman" w:cs="Times New Roman"/>
          <w:lang w:eastAsia="en-GB"/>
        </w:rPr>
        <w:t>Clarity of purpose and strategy</w:t>
      </w:r>
    </w:p>
    <w:p w:rsidR="00D46369" w:rsidRPr="00D11170" w:rsidRDefault="00D46369" w:rsidP="00D46369">
      <w:pPr>
        <w:pStyle w:val="ListParagraph"/>
        <w:numPr>
          <w:ilvl w:val="0"/>
          <w:numId w:val="4"/>
        </w:numPr>
        <w:spacing w:before="100" w:beforeAutospacing="1" w:after="100" w:afterAutospacing="1"/>
        <w:ind w:left="360" w:hanging="284"/>
        <w:rPr>
          <w:rFonts w:eastAsia="Times New Roman" w:cs="Times New Roman"/>
          <w:lang w:eastAsia="en-GB"/>
        </w:rPr>
      </w:pPr>
      <w:r>
        <w:rPr>
          <w:rFonts w:eastAsia="Times New Roman" w:cs="Times New Roman"/>
          <w:lang w:eastAsia="en-GB"/>
        </w:rPr>
        <w:t>Effective leadership</w:t>
      </w:r>
    </w:p>
    <w:p w:rsidR="00D46369" w:rsidRPr="00EF1AF9" w:rsidRDefault="00D46369" w:rsidP="00D46369">
      <w:pPr>
        <w:pStyle w:val="ListParagraph"/>
        <w:numPr>
          <w:ilvl w:val="0"/>
          <w:numId w:val="4"/>
        </w:numPr>
        <w:spacing w:before="100" w:beforeAutospacing="1" w:after="100" w:afterAutospacing="1"/>
        <w:ind w:left="360" w:hanging="284"/>
        <w:rPr>
          <w:rFonts w:eastAsia="Times New Roman" w:cs="Times New Roman"/>
          <w:lang w:eastAsia="en-GB"/>
        </w:rPr>
      </w:pPr>
      <w:r w:rsidRPr="00EF1AF9">
        <w:rPr>
          <w:rFonts w:eastAsia="Times New Roman" w:cs="Times New Roman"/>
          <w:lang w:eastAsia="en-GB"/>
        </w:rPr>
        <w:t>Strong and appropriate governance</w:t>
      </w:r>
    </w:p>
    <w:p w:rsidR="00D46369" w:rsidRDefault="00D46369" w:rsidP="00D46369">
      <w:pPr>
        <w:pStyle w:val="ListParagraph"/>
        <w:numPr>
          <w:ilvl w:val="0"/>
          <w:numId w:val="4"/>
        </w:numPr>
        <w:spacing w:before="100" w:beforeAutospacing="1" w:after="100" w:afterAutospacing="1"/>
        <w:ind w:left="360" w:hanging="284"/>
        <w:rPr>
          <w:rFonts w:eastAsia="Times New Roman" w:cs="Times New Roman"/>
          <w:lang w:eastAsia="en-GB"/>
        </w:rPr>
      </w:pPr>
      <w:r>
        <w:rPr>
          <w:rFonts w:eastAsia="Times New Roman" w:cs="Times New Roman"/>
          <w:lang w:eastAsia="en-GB"/>
        </w:rPr>
        <w:t>Collaborative approach and working practice</w:t>
      </w:r>
    </w:p>
    <w:p w:rsidR="00D46369" w:rsidRDefault="00D46369" w:rsidP="00D46369">
      <w:pPr>
        <w:pStyle w:val="ListParagraph"/>
        <w:numPr>
          <w:ilvl w:val="0"/>
          <w:numId w:val="4"/>
        </w:numPr>
        <w:spacing w:before="100" w:beforeAutospacing="1" w:after="100" w:afterAutospacing="1"/>
        <w:ind w:left="360" w:hanging="284"/>
        <w:rPr>
          <w:rFonts w:eastAsia="Times New Roman" w:cs="Times New Roman"/>
          <w:lang w:eastAsia="en-GB"/>
        </w:rPr>
      </w:pPr>
      <w:r>
        <w:rPr>
          <w:rFonts w:eastAsia="Times New Roman" w:cs="Times New Roman"/>
          <w:lang w:eastAsia="en-GB"/>
        </w:rPr>
        <w:t>Effective</w:t>
      </w:r>
      <w:r w:rsidRPr="00EF1AF9">
        <w:rPr>
          <w:rFonts w:eastAsia="Times New Roman" w:cs="Times New Roman"/>
          <w:lang w:eastAsia="en-GB"/>
        </w:rPr>
        <w:t xml:space="preserve"> financial and operational management</w:t>
      </w:r>
    </w:p>
    <w:p w:rsidR="00D46369" w:rsidRDefault="00D46369" w:rsidP="00D46369">
      <w:pPr>
        <w:pStyle w:val="ListParagraph"/>
        <w:numPr>
          <w:ilvl w:val="0"/>
          <w:numId w:val="4"/>
        </w:numPr>
        <w:spacing w:before="100" w:beforeAutospacing="1" w:after="100" w:afterAutospacing="1"/>
        <w:ind w:left="360" w:hanging="284"/>
        <w:rPr>
          <w:rFonts w:eastAsia="Times New Roman" w:cs="Times New Roman"/>
          <w:lang w:eastAsia="en-GB"/>
        </w:rPr>
      </w:pPr>
      <w:r>
        <w:rPr>
          <w:rFonts w:eastAsia="Times New Roman" w:cs="Times New Roman"/>
          <w:lang w:eastAsia="en-GB"/>
        </w:rPr>
        <w:t xml:space="preserve">Appropriate </w:t>
      </w:r>
      <w:r w:rsidRPr="00EF1AF9">
        <w:rPr>
          <w:rFonts w:eastAsia="Times New Roman" w:cs="Times New Roman"/>
          <w:lang w:eastAsia="en-GB"/>
        </w:rPr>
        <w:t>impact measurement and reflection</w:t>
      </w:r>
    </w:p>
    <w:p w:rsidR="00D46369" w:rsidRDefault="00D46369" w:rsidP="00D46369">
      <w:pPr>
        <w:pStyle w:val="ListParagraph"/>
        <w:spacing w:before="100" w:beforeAutospacing="1" w:after="100" w:afterAutospacing="1"/>
        <w:ind w:left="0"/>
        <w:rPr>
          <w:rFonts w:eastAsia="Times New Roman" w:cs="Times New Roman"/>
          <w:lang w:eastAsia="en-GB"/>
        </w:rPr>
      </w:pPr>
    </w:p>
    <w:p w:rsidR="00D46369" w:rsidRDefault="00D46369" w:rsidP="0093775F">
      <w:pPr>
        <w:pStyle w:val="ListParagraph"/>
        <w:numPr>
          <w:ilvl w:val="0"/>
          <w:numId w:val="42"/>
        </w:numPr>
        <w:spacing w:after="0"/>
        <w:ind w:left="709" w:hanging="709"/>
        <w:rPr>
          <w:b/>
        </w:rPr>
      </w:pPr>
      <w:r>
        <w:rPr>
          <w:b/>
        </w:rPr>
        <w:t xml:space="preserve">Eligibility </w:t>
      </w:r>
    </w:p>
    <w:p w:rsidR="00D46369" w:rsidRDefault="00D46369" w:rsidP="00D46369">
      <w:pPr>
        <w:spacing w:after="0"/>
        <w:rPr>
          <w:b/>
        </w:rPr>
      </w:pPr>
    </w:p>
    <w:p w:rsidR="00D46369" w:rsidRDefault="00D46369" w:rsidP="00D46369">
      <w:pPr>
        <w:spacing w:after="0"/>
      </w:pPr>
      <w:proofErr w:type="spellStart"/>
      <w:r>
        <w:t>UStSC</w:t>
      </w:r>
      <w:proofErr w:type="spellEnd"/>
      <w:r>
        <w:t xml:space="preserve"> will fund a wide range of organisations including:</w:t>
      </w:r>
    </w:p>
    <w:p w:rsidR="00D46369" w:rsidRDefault="00D46369" w:rsidP="00D46369">
      <w:pPr>
        <w:spacing w:after="0"/>
      </w:pPr>
    </w:p>
    <w:p w:rsidR="00D46369" w:rsidRDefault="00D46369" w:rsidP="00D46369">
      <w:pPr>
        <w:pStyle w:val="ListParagraph"/>
        <w:numPr>
          <w:ilvl w:val="0"/>
          <w:numId w:val="11"/>
        </w:numPr>
        <w:spacing w:after="0"/>
      </w:pPr>
      <w:r>
        <w:t xml:space="preserve">Charities </w:t>
      </w:r>
    </w:p>
    <w:p w:rsidR="00D46369" w:rsidRDefault="00D46369" w:rsidP="00D46369">
      <w:pPr>
        <w:pStyle w:val="ListParagraph"/>
        <w:numPr>
          <w:ilvl w:val="0"/>
          <w:numId w:val="11"/>
        </w:numPr>
        <w:spacing w:after="0"/>
      </w:pPr>
      <w:r>
        <w:t>Social enterprises</w:t>
      </w:r>
    </w:p>
    <w:p w:rsidR="00D46369" w:rsidRDefault="00D46369" w:rsidP="00D46369">
      <w:pPr>
        <w:pStyle w:val="ListParagraph"/>
        <w:numPr>
          <w:ilvl w:val="0"/>
          <w:numId w:val="11"/>
        </w:numPr>
        <w:spacing w:after="0"/>
      </w:pPr>
      <w:r>
        <w:t>Companies Limited by Guarantee (with a social purpose)</w:t>
      </w:r>
    </w:p>
    <w:p w:rsidR="00D46369" w:rsidRDefault="00D46369" w:rsidP="00D46369">
      <w:pPr>
        <w:pStyle w:val="ListParagraph"/>
        <w:numPr>
          <w:ilvl w:val="0"/>
          <w:numId w:val="11"/>
        </w:numPr>
        <w:spacing w:after="0"/>
      </w:pPr>
      <w:r>
        <w:t>Faith based organisations (where activities are not specifically connected with religion)</w:t>
      </w:r>
    </w:p>
    <w:p w:rsidR="00D46369" w:rsidRPr="00605FC2" w:rsidRDefault="00D46369" w:rsidP="00D46369">
      <w:pPr>
        <w:pStyle w:val="ListParagraph"/>
        <w:numPr>
          <w:ilvl w:val="0"/>
          <w:numId w:val="11"/>
        </w:numPr>
        <w:spacing w:after="0"/>
      </w:pPr>
      <w:r>
        <w:t xml:space="preserve">Organisations based within, or outside, the </w:t>
      </w:r>
      <w:proofErr w:type="spellStart"/>
      <w:r>
        <w:t>AoB</w:t>
      </w:r>
      <w:proofErr w:type="spellEnd"/>
      <w:r>
        <w:t xml:space="preserve"> as long as they are delivering initiatives within the area.  Organisations based outside will be expected to have good local knowledge and connections, and bring something that adds value to local groups/clearly increases benefit to local people. </w:t>
      </w:r>
    </w:p>
    <w:p w:rsidR="00D46369" w:rsidRDefault="00D46369" w:rsidP="00D46369">
      <w:pPr>
        <w:spacing w:after="0"/>
        <w:rPr>
          <w:b/>
        </w:rPr>
      </w:pPr>
    </w:p>
    <w:p w:rsidR="00D46369" w:rsidRDefault="00D46369" w:rsidP="00D46369">
      <w:pPr>
        <w:spacing w:after="0"/>
      </w:pPr>
      <w:r>
        <w:t xml:space="preserve">We </w:t>
      </w:r>
      <w:r w:rsidR="00607AB6">
        <w:t xml:space="preserve">generally </w:t>
      </w:r>
      <w:r>
        <w:t>will not fund:</w:t>
      </w:r>
    </w:p>
    <w:p w:rsidR="00D46369" w:rsidRDefault="00D46369" w:rsidP="00D46369">
      <w:pPr>
        <w:spacing w:after="0"/>
      </w:pPr>
    </w:p>
    <w:p w:rsidR="00D46369" w:rsidRDefault="001D7B44" w:rsidP="00D46369">
      <w:pPr>
        <w:pStyle w:val="ListParagraph"/>
        <w:numPr>
          <w:ilvl w:val="0"/>
          <w:numId w:val="12"/>
        </w:numPr>
        <w:spacing w:after="0"/>
      </w:pPr>
      <w:r>
        <w:t xml:space="preserve">Proposals </w:t>
      </w:r>
      <w:r w:rsidR="00D46369">
        <w:t>where the ma</w:t>
      </w:r>
      <w:r w:rsidR="009368EB">
        <w:t xml:space="preserve">jority of </w:t>
      </w:r>
      <w:r w:rsidR="00D46369">
        <w:t>beneficiaries are living or working outside our area of benefit</w:t>
      </w:r>
    </w:p>
    <w:p w:rsidR="00D46369" w:rsidRDefault="00D46369" w:rsidP="00D46369">
      <w:pPr>
        <w:pStyle w:val="ListParagraph"/>
        <w:numPr>
          <w:ilvl w:val="0"/>
          <w:numId w:val="12"/>
        </w:numPr>
        <w:spacing w:after="0"/>
      </w:pPr>
      <w:r>
        <w:t>Individuals</w:t>
      </w:r>
      <w:r w:rsidR="0093775F">
        <w:t xml:space="preserve"> (including sole traders)</w:t>
      </w:r>
    </w:p>
    <w:p w:rsidR="00D46369" w:rsidRDefault="00D46369" w:rsidP="00D46369">
      <w:pPr>
        <w:pStyle w:val="ListParagraph"/>
        <w:numPr>
          <w:ilvl w:val="0"/>
          <w:numId w:val="12"/>
        </w:numPr>
        <w:spacing w:after="0"/>
      </w:pPr>
      <w:r>
        <w:t xml:space="preserve">For </w:t>
      </w:r>
      <w:r w:rsidR="0093775F">
        <w:t>P</w:t>
      </w:r>
      <w:r>
        <w:t xml:space="preserve">rofit companies </w:t>
      </w:r>
    </w:p>
    <w:p w:rsidR="00D46369" w:rsidRDefault="00D46369" w:rsidP="00D46369">
      <w:pPr>
        <w:pStyle w:val="ListParagraph"/>
        <w:numPr>
          <w:ilvl w:val="0"/>
          <w:numId w:val="12"/>
        </w:numPr>
        <w:spacing w:after="0"/>
      </w:pPr>
      <w:r>
        <w:t xml:space="preserve">Local authorities </w:t>
      </w:r>
    </w:p>
    <w:p w:rsidR="00D46369" w:rsidRDefault="00D46369" w:rsidP="00D46369">
      <w:pPr>
        <w:pStyle w:val="ListParagraph"/>
        <w:numPr>
          <w:ilvl w:val="0"/>
          <w:numId w:val="12"/>
        </w:numPr>
        <w:spacing w:after="0"/>
      </w:pPr>
      <w:r>
        <w:t>Purely religious activity</w:t>
      </w:r>
    </w:p>
    <w:p w:rsidR="00D46369" w:rsidRDefault="00D46369" w:rsidP="00D46369">
      <w:pPr>
        <w:pStyle w:val="ListParagraph"/>
        <w:numPr>
          <w:ilvl w:val="0"/>
          <w:numId w:val="12"/>
        </w:numPr>
        <w:spacing w:after="0"/>
      </w:pPr>
      <w:r>
        <w:t>Political or animal welfare activity</w:t>
      </w:r>
    </w:p>
    <w:p w:rsidR="00D46369" w:rsidRDefault="00D46369" w:rsidP="00D46369">
      <w:pPr>
        <w:pStyle w:val="ListParagraph"/>
        <w:spacing w:after="0"/>
        <w:ind w:left="768"/>
      </w:pPr>
    </w:p>
    <w:p w:rsidR="00D46369" w:rsidRPr="00E140C6" w:rsidRDefault="00D46369" w:rsidP="0093775F">
      <w:pPr>
        <w:pStyle w:val="ListParagraph"/>
        <w:numPr>
          <w:ilvl w:val="0"/>
          <w:numId w:val="42"/>
        </w:numPr>
        <w:spacing w:after="0"/>
        <w:ind w:left="426" w:hanging="426"/>
        <w:rPr>
          <w:b/>
        </w:rPr>
      </w:pPr>
      <w:r w:rsidRPr="00E140C6">
        <w:rPr>
          <w:b/>
        </w:rPr>
        <w:t>Types of Grants</w:t>
      </w:r>
    </w:p>
    <w:p w:rsidR="00D46369" w:rsidRPr="00E140C6" w:rsidRDefault="00D46369" w:rsidP="00D46369">
      <w:pPr>
        <w:spacing w:after="0"/>
        <w:rPr>
          <w:b/>
        </w:rPr>
      </w:pPr>
    </w:p>
    <w:p w:rsidR="00D46369" w:rsidRPr="00E140C6" w:rsidRDefault="00D46369" w:rsidP="00D46369">
      <w:pPr>
        <w:spacing w:after="0"/>
      </w:pPr>
      <w:r w:rsidRPr="00E140C6">
        <w:rPr>
          <w:b/>
        </w:rPr>
        <w:t>Grant programmes</w:t>
      </w:r>
      <w:r w:rsidRPr="00E140C6">
        <w:t xml:space="preserve">: </w:t>
      </w:r>
      <w:proofErr w:type="spellStart"/>
      <w:r w:rsidRPr="00E140C6">
        <w:t>UStSC</w:t>
      </w:r>
      <w:proofErr w:type="spellEnd"/>
      <w:r w:rsidRPr="00E140C6">
        <w:t xml:space="preserve"> </w:t>
      </w:r>
      <w:r w:rsidR="001D7B44" w:rsidRPr="00E140C6">
        <w:t>runs</w:t>
      </w:r>
      <w:r w:rsidRPr="00E140C6">
        <w:t xml:space="preserve"> two </w:t>
      </w:r>
      <w:r w:rsidR="00432D7A" w:rsidRPr="00E140C6">
        <w:t>open</w:t>
      </w:r>
      <w:r w:rsidRPr="00E140C6">
        <w:t xml:space="preserve"> grants programmes:</w:t>
      </w:r>
    </w:p>
    <w:p w:rsidR="00D46369" w:rsidRPr="00E140C6" w:rsidRDefault="00D46369" w:rsidP="00D46369">
      <w:pPr>
        <w:spacing w:after="0"/>
      </w:pPr>
    </w:p>
    <w:p w:rsidR="00D46369" w:rsidRPr="00E140C6" w:rsidRDefault="00432D7A" w:rsidP="00D46369">
      <w:pPr>
        <w:pStyle w:val="ListParagraph"/>
        <w:numPr>
          <w:ilvl w:val="0"/>
          <w:numId w:val="15"/>
        </w:numPr>
        <w:spacing w:after="0"/>
      </w:pPr>
      <w:r w:rsidRPr="00E140C6">
        <w:rPr>
          <w:b/>
        </w:rPr>
        <w:t xml:space="preserve">Large Grants </w:t>
      </w:r>
      <w:r w:rsidR="00D46369" w:rsidRPr="00E140C6">
        <w:rPr>
          <w:b/>
        </w:rPr>
        <w:t xml:space="preserve">Programme: </w:t>
      </w:r>
      <w:r w:rsidR="00D46369" w:rsidRPr="00E140C6">
        <w:t xml:space="preserve">grants of more than £5,000.  </w:t>
      </w:r>
    </w:p>
    <w:p w:rsidR="00D46369" w:rsidRPr="00E140C6" w:rsidRDefault="00D46369" w:rsidP="00D46369">
      <w:pPr>
        <w:pStyle w:val="ListParagraph"/>
        <w:spacing w:after="0"/>
      </w:pPr>
    </w:p>
    <w:p w:rsidR="00D46369" w:rsidRPr="00E140C6" w:rsidRDefault="00432D7A" w:rsidP="00D46369">
      <w:pPr>
        <w:pStyle w:val="ListParagraph"/>
        <w:numPr>
          <w:ilvl w:val="0"/>
          <w:numId w:val="15"/>
        </w:numPr>
        <w:spacing w:after="0"/>
        <w:rPr>
          <w:b/>
        </w:rPr>
      </w:pPr>
      <w:r w:rsidRPr="00E140C6">
        <w:rPr>
          <w:b/>
        </w:rPr>
        <w:t xml:space="preserve">Small Grants </w:t>
      </w:r>
      <w:r w:rsidR="00D46369" w:rsidRPr="00E140C6">
        <w:rPr>
          <w:b/>
        </w:rPr>
        <w:t xml:space="preserve">Programme:  </w:t>
      </w:r>
      <w:r w:rsidR="00D46369" w:rsidRPr="00E140C6">
        <w:t>small grants of £5,000 or less.</w:t>
      </w:r>
      <w:r w:rsidR="00D46369" w:rsidRPr="00E140C6">
        <w:rPr>
          <w:b/>
        </w:rPr>
        <w:t xml:space="preserve">  </w:t>
      </w:r>
      <w:r w:rsidR="00D46369" w:rsidRPr="00E140C6">
        <w:t xml:space="preserve">This programme </w:t>
      </w:r>
      <w:r w:rsidRPr="00E140C6">
        <w:t xml:space="preserve">is largely focussed on </w:t>
      </w:r>
      <w:r w:rsidR="00D46369" w:rsidRPr="00E140C6">
        <w:t>‘Strong, Resilient Communities’</w:t>
      </w:r>
      <w:r w:rsidR="0093775F" w:rsidRPr="00E140C6">
        <w:t xml:space="preserve"> </w:t>
      </w:r>
      <w:r w:rsidR="009368EB" w:rsidRPr="00E140C6">
        <w:t xml:space="preserve">outcome </w:t>
      </w:r>
      <w:r w:rsidR="0093775F" w:rsidRPr="00E140C6">
        <w:t xml:space="preserve">but </w:t>
      </w:r>
      <w:r w:rsidR="001D7B44" w:rsidRPr="00E140C6">
        <w:t>will also support initiatives delivering the other two outcomes</w:t>
      </w:r>
      <w:r w:rsidR="0093775F" w:rsidRPr="00E140C6">
        <w:t xml:space="preserve"> (but seeking</w:t>
      </w:r>
      <w:r w:rsidR="00D46369" w:rsidRPr="00E140C6">
        <w:t xml:space="preserve"> smaller amounts of funding</w:t>
      </w:r>
      <w:r w:rsidR="0093775F" w:rsidRPr="00E140C6">
        <w:t>)</w:t>
      </w:r>
      <w:r w:rsidR="00D46369" w:rsidRPr="00E140C6">
        <w:rPr>
          <w:rFonts w:cs="Arial"/>
        </w:rPr>
        <w:t xml:space="preserve">. </w:t>
      </w:r>
      <w:r w:rsidR="00D46369" w:rsidRPr="00E140C6">
        <w:t xml:space="preserve"> </w:t>
      </w:r>
    </w:p>
    <w:p w:rsidR="00D46369" w:rsidRPr="00E140C6" w:rsidRDefault="00D46369" w:rsidP="00D46369">
      <w:pPr>
        <w:spacing w:after="0"/>
        <w:ind w:left="360"/>
        <w:rPr>
          <w:b/>
        </w:rPr>
      </w:pPr>
    </w:p>
    <w:p w:rsidR="00432D7A" w:rsidRPr="00E140C6" w:rsidRDefault="00432D7A" w:rsidP="00432D7A">
      <w:r w:rsidRPr="00E140C6">
        <w:t xml:space="preserve">We also have a Strategic Grants Programme </w:t>
      </w:r>
      <w:r w:rsidR="001D7B44" w:rsidRPr="00E140C6">
        <w:t>which is by invitation only</w:t>
      </w:r>
      <w:r w:rsidRPr="00E140C6">
        <w:t xml:space="preserve">. </w:t>
      </w:r>
    </w:p>
    <w:p w:rsidR="00432D7A" w:rsidRPr="00E140C6" w:rsidRDefault="00432D7A" w:rsidP="00432D7A">
      <w:r w:rsidRPr="00E140C6">
        <w:t xml:space="preserve">For more information on our grants programmes please contact </w:t>
      </w:r>
      <w:proofErr w:type="spellStart"/>
      <w:r w:rsidRPr="00E140C6">
        <w:t>UStSC’s</w:t>
      </w:r>
      <w:proofErr w:type="spellEnd"/>
      <w:r w:rsidRPr="00E140C6">
        <w:t xml:space="preserve"> </w:t>
      </w:r>
      <w:r w:rsidR="001D7B44" w:rsidRPr="00E140C6">
        <w:t>Community Investment</w:t>
      </w:r>
      <w:r w:rsidRPr="00E140C6">
        <w:t xml:space="preserve"> Team:</w:t>
      </w:r>
    </w:p>
    <w:p w:rsidR="00D46369" w:rsidRPr="00E140C6" w:rsidRDefault="00D46369" w:rsidP="00D46369">
      <w:pPr>
        <w:spacing w:after="0"/>
        <w:rPr>
          <w:b/>
          <w:u w:val="single"/>
        </w:rPr>
      </w:pPr>
    </w:p>
    <w:p w:rsidR="00D46369" w:rsidRPr="00E140C6" w:rsidRDefault="0012764C" w:rsidP="00D46369">
      <w:pPr>
        <w:rPr>
          <w:b/>
          <w:u w:val="single"/>
        </w:rPr>
      </w:pPr>
      <w:r w:rsidRPr="00E140C6">
        <w:rPr>
          <w:b/>
        </w:rPr>
        <w:t>Sarah Thurman</w:t>
      </w:r>
      <w:r w:rsidR="00432D7A" w:rsidRPr="00E140C6">
        <w:rPr>
          <w:b/>
        </w:rPr>
        <w:t>:</w:t>
      </w:r>
      <w:r w:rsidRPr="00E140C6">
        <w:rPr>
          <w:b/>
        </w:rPr>
        <w:t xml:space="preserve"> </w:t>
      </w:r>
      <w:r w:rsidR="00E140C6">
        <w:rPr>
          <w:b/>
        </w:rPr>
        <w:tab/>
      </w:r>
      <w:hyperlink r:id="rId10" w:history="1">
        <w:r w:rsidR="00432D7A" w:rsidRPr="00E140C6">
          <w:rPr>
            <w:rStyle w:val="Hyperlink"/>
            <w:b/>
            <w:color w:val="auto"/>
          </w:rPr>
          <w:t>Sthurman@ustsc.org.uk</w:t>
        </w:r>
      </w:hyperlink>
    </w:p>
    <w:p w:rsidR="00432D7A" w:rsidRDefault="00432D7A" w:rsidP="00D46369">
      <w:pPr>
        <w:rPr>
          <w:b/>
        </w:rPr>
      </w:pPr>
      <w:r w:rsidRPr="00E140C6">
        <w:rPr>
          <w:b/>
        </w:rPr>
        <w:t xml:space="preserve">Matthew Allgood: </w:t>
      </w:r>
      <w:r w:rsidR="00E140C6">
        <w:rPr>
          <w:b/>
        </w:rPr>
        <w:tab/>
      </w:r>
      <w:hyperlink r:id="rId11" w:history="1">
        <w:r w:rsidR="00E140C6" w:rsidRPr="00A8117C">
          <w:rPr>
            <w:rStyle w:val="Hyperlink"/>
            <w:b/>
          </w:rPr>
          <w:t>Mallgood@ustsc.org.uk</w:t>
        </w:r>
      </w:hyperlink>
    </w:p>
    <w:p w:rsidR="00E140C6" w:rsidRDefault="00E140C6" w:rsidP="00D46369">
      <w:pPr>
        <w:rPr>
          <w:b/>
        </w:rPr>
      </w:pPr>
    </w:p>
    <w:p w:rsidR="00E140C6" w:rsidRPr="00E140C6" w:rsidRDefault="00E140C6" w:rsidP="00D46369">
      <w:pPr>
        <w:rPr>
          <w:b/>
        </w:rPr>
      </w:pPr>
    </w:p>
    <w:sectPr w:rsidR="00E140C6" w:rsidRPr="00E140C6" w:rsidSect="000552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794" w:rsidRDefault="009D7794" w:rsidP="000552E5">
      <w:pPr>
        <w:spacing w:after="0" w:line="240" w:lineRule="auto"/>
      </w:pPr>
      <w:r>
        <w:separator/>
      </w:r>
    </w:p>
  </w:endnote>
  <w:endnote w:type="continuationSeparator" w:id="0">
    <w:p w:rsidR="009D7794" w:rsidRDefault="009D7794" w:rsidP="0005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05804"/>
      <w:docPartObj>
        <w:docPartGallery w:val="Page Numbers (Bottom of Page)"/>
        <w:docPartUnique/>
      </w:docPartObj>
    </w:sdtPr>
    <w:sdtEndPr>
      <w:rPr>
        <w:noProof/>
      </w:rPr>
    </w:sdtEndPr>
    <w:sdtContent>
      <w:p w:rsidR="00714326" w:rsidRDefault="00714326">
        <w:pPr>
          <w:pStyle w:val="Footer"/>
          <w:jc w:val="center"/>
        </w:pPr>
        <w:r>
          <w:fldChar w:fldCharType="begin"/>
        </w:r>
        <w:r>
          <w:instrText xml:space="preserve"> PAGE   \* MERGEFORMAT </w:instrText>
        </w:r>
        <w:r>
          <w:fldChar w:fldCharType="separate"/>
        </w:r>
        <w:r w:rsidR="00B13883">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505222"/>
      <w:docPartObj>
        <w:docPartGallery w:val="Page Numbers (Bottom of Page)"/>
        <w:docPartUnique/>
      </w:docPartObj>
    </w:sdtPr>
    <w:sdtEndPr>
      <w:rPr>
        <w:noProof/>
      </w:rPr>
    </w:sdtEndPr>
    <w:sdtContent>
      <w:p w:rsidR="00624AF4" w:rsidRDefault="00624AF4">
        <w:pPr>
          <w:pStyle w:val="Footer"/>
          <w:jc w:val="center"/>
        </w:pPr>
        <w:r>
          <w:fldChar w:fldCharType="begin"/>
        </w:r>
        <w:r>
          <w:instrText xml:space="preserve"> PAGE   \* MERGEFORMAT </w:instrText>
        </w:r>
        <w:r>
          <w:fldChar w:fldCharType="separate"/>
        </w:r>
        <w:r w:rsidR="00B13883">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794" w:rsidRDefault="009D7794" w:rsidP="000552E5">
      <w:pPr>
        <w:spacing w:after="0" w:line="240" w:lineRule="auto"/>
      </w:pPr>
      <w:r>
        <w:separator/>
      </w:r>
    </w:p>
  </w:footnote>
  <w:footnote w:type="continuationSeparator" w:id="0">
    <w:p w:rsidR="009D7794" w:rsidRDefault="009D7794" w:rsidP="00055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990"/>
    <w:multiLevelType w:val="hybridMultilevel"/>
    <w:tmpl w:val="69E8670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4BA012E"/>
    <w:multiLevelType w:val="hybridMultilevel"/>
    <w:tmpl w:val="DFA8B6C6"/>
    <w:lvl w:ilvl="0" w:tplc="5DA02586">
      <w:start w:val="1"/>
      <w:numFmt w:val="upperLetter"/>
      <w:lvlText w:val="%1."/>
      <w:lvlJc w:val="left"/>
      <w:pPr>
        <w:ind w:left="768" w:hanging="360"/>
      </w:pPr>
      <w:rPr>
        <w:rFonts w:asciiTheme="minorHAnsi" w:hAnsiTheme="minorHAnsi" w:cstheme="minorBidi" w:hint="default"/>
        <w:b/>
        <w:i w:val="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68D79BE"/>
    <w:multiLevelType w:val="hybridMultilevel"/>
    <w:tmpl w:val="C0F041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E3CF9"/>
    <w:multiLevelType w:val="hybridMultilevel"/>
    <w:tmpl w:val="80060F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20417"/>
    <w:multiLevelType w:val="hybridMultilevel"/>
    <w:tmpl w:val="0E82053A"/>
    <w:lvl w:ilvl="0" w:tplc="026059CA">
      <w:start w:val="3"/>
      <w:numFmt w:val="decimal"/>
      <w:lvlText w:val="%1."/>
      <w:lvlJc w:val="left"/>
      <w:pPr>
        <w:ind w:left="768"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475D3"/>
    <w:multiLevelType w:val="multilevel"/>
    <w:tmpl w:val="E72C3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B7701D"/>
    <w:multiLevelType w:val="multilevel"/>
    <w:tmpl w:val="C998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73EC6"/>
    <w:multiLevelType w:val="hybridMultilevel"/>
    <w:tmpl w:val="E94E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94B05"/>
    <w:multiLevelType w:val="multilevel"/>
    <w:tmpl w:val="E0E8E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E00FC1"/>
    <w:multiLevelType w:val="hybridMultilevel"/>
    <w:tmpl w:val="35AE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25B57"/>
    <w:multiLevelType w:val="hybridMultilevel"/>
    <w:tmpl w:val="AB961A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2488E"/>
    <w:multiLevelType w:val="hybridMultilevel"/>
    <w:tmpl w:val="5B8E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10279"/>
    <w:multiLevelType w:val="hybridMultilevel"/>
    <w:tmpl w:val="E192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E2648"/>
    <w:multiLevelType w:val="hybridMultilevel"/>
    <w:tmpl w:val="896A2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78F6002"/>
    <w:multiLevelType w:val="hybridMultilevel"/>
    <w:tmpl w:val="DC0403F8"/>
    <w:lvl w:ilvl="0" w:tplc="9C90E88C">
      <w:start w:val="1"/>
      <w:numFmt w:val="decimal"/>
      <w:lvlText w:val="%1."/>
      <w:lvlJc w:val="left"/>
      <w:pPr>
        <w:ind w:left="1128" w:hanging="36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15" w15:restartNumberingAfterBreak="0">
    <w:nsid w:val="2A2928EC"/>
    <w:multiLevelType w:val="hybridMultilevel"/>
    <w:tmpl w:val="2F7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706D6"/>
    <w:multiLevelType w:val="hybridMultilevel"/>
    <w:tmpl w:val="A8740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655257"/>
    <w:multiLevelType w:val="hybridMultilevel"/>
    <w:tmpl w:val="2B08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25982"/>
    <w:multiLevelType w:val="hybridMultilevel"/>
    <w:tmpl w:val="CBF2972E"/>
    <w:lvl w:ilvl="0" w:tplc="8DEAB6A8">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01FCC"/>
    <w:multiLevelType w:val="hybridMultilevel"/>
    <w:tmpl w:val="3120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52661"/>
    <w:multiLevelType w:val="hybridMultilevel"/>
    <w:tmpl w:val="1ED66356"/>
    <w:lvl w:ilvl="0" w:tplc="0809000F">
      <w:start w:val="1"/>
      <w:numFmt w:val="decimal"/>
      <w:lvlText w:val="%1."/>
      <w:lvlJc w:val="left"/>
      <w:pPr>
        <w:ind w:left="768" w:hanging="360"/>
      </w:pPr>
      <w:rPr>
        <w:rFonts w:hint="default"/>
        <w:b/>
        <w:i w:val="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3B961D92"/>
    <w:multiLevelType w:val="multilevel"/>
    <w:tmpl w:val="4F76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2B484B"/>
    <w:multiLevelType w:val="multilevel"/>
    <w:tmpl w:val="73F03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1562CF"/>
    <w:multiLevelType w:val="hybridMultilevel"/>
    <w:tmpl w:val="B0AEAB2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43CD611F"/>
    <w:multiLevelType w:val="hybridMultilevel"/>
    <w:tmpl w:val="6A56C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105BAD"/>
    <w:multiLevelType w:val="hybridMultilevel"/>
    <w:tmpl w:val="889EA7F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26" w15:restartNumberingAfterBreak="0">
    <w:nsid w:val="46421748"/>
    <w:multiLevelType w:val="multilevel"/>
    <w:tmpl w:val="B6B2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BF6FA0"/>
    <w:multiLevelType w:val="hybridMultilevel"/>
    <w:tmpl w:val="41A8318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8" w15:restartNumberingAfterBreak="0">
    <w:nsid w:val="4E234C46"/>
    <w:multiLevelType w:val="hybridMultilevel"/>
    <w:tmpl w:val="BAA8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1F111A"/>
    <w:multiLevelType w:val="hybridMultilevel"/>
    <w:tmpl w:val="93FC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5391F"/>
    <w:multiLevelType w:val="hybridMultilevel"/>
    <w:tmpl w:val="17E6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80A04"/>
    <w:multiLevelType w:val="hybridMultilevel"/>
    <w:tmpl w:val="EC56522A"/>
    <w:lvl w:ilvl="0" w:tplc="5DA02586">
      <w:start w:val="1"/>
      <w:numFmt w:val="upperLetter"/>
      <w:lvlText w:val="%1."/>
      <w:lvlJc w:val="left"/>
      <w:pPr>
        <w:ind w:left="720" w:hanging="360"/>
      </w:pPr>
      <w:rPr>
        <w:rFonts w:asciiTheme="minorHAnsi" w:hAnsiTheme="minorHAnsi" w:cstheme="minorBidi"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12B63"/>
    <w:multiLevelType w:val="hybridMultilevel"/>
    <w:tmpl w:val="BBF2B4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F84462"/>
    <w:multiLevelType w:val="hybridMultilevel"/>
    <w:tmpl w:val="51AE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E85AB2"/>
    <w:multiLevelType w:val="hybridMultilevel"/>
    <w:tmpl w:val="5AF8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E7774"/>
    <w:multiLevelType w:val="hybridMultilevel"/>
    <w:tmpl w:val="E092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71637"/>
    <w:multiLevelType w:val="hybridMultilevel"/>
    <w:tmpl w:val="D34A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5645D"/>
    <w:multiLevelType w:val="multilevel"/>
    <w:tmpl w:val="0F847CD8"/>
    <w:lvl w:ilvl="0">
      <w:start w:val="1"/>
      <w:numFmt w:val="decimal"/>
      <w:lvlText w:val="%1."/>
      <w:lvlJc w:val="left"/>
      <w:pPr>
        <w:ind w:left="360" w:hanging="360"/>
      </w:pPr>
      <w:rPr>
        <w:rFonts w:asciiTheme="minorHAnsi" w:eastAsiaTheme="minorHAnsi" w:hAnsiTheme="minorHAnsi" w:cstheme="minorBidi" w:hint="default"/>
        <w:color w:val="auto"/>
      </w:rPr>
    </w:lvl>
    <w:lvl w:ilvl="1">
      <w:start w:val="1"/>
      <w:numFmt w:val="decimal"/>
      <w:lvlText w:val="%1.%2."/>
      <w:lvlJc w:val="left"/>
      <w:pPr>
        <w:ind w:left="360" w:hanging="360"/>
      </w:pPr>
      <w:rPr>
        <w:rFonts w:asciiTheme="minorHAnsi" w:eastAsiaTheme="minorHAnsi" w:hAnsiTheme="minorHAnsi" w:cstheme="minorBidi" w:hint="default"/>
        <w:color w:val="auto"/>
      </w:rPr>
    </w:lvl>
    <w:lvl w:ilvl="2">
      <w:start w:val="1"/>
      <w:numFmt w:val="decimal"/>
      <w:lvlText w:val="%1.%2.%3."/>
      <w:lvlJc w:val="left"/>
      <w:pPr>
        <w:ind w:left="720" w:hanging="720"/>
      </w:pPr>
      <w:rPr>
        <w:rFonts w:asciiTheme="minorHAnsi" w:eastAsiaTheme="minorHAnsi" w:hAnsiTheme="minorHAnsi" w:cstheme="minorBidi" w:hint="default"/>
        <w:color w:val="auto"/>
      </w:rPr>
    </w:lvl>
    <w:lvl w:ilvl="3">
      <w:start w:val="1"/>
      <w:numFmt w:val="decimal"/>
      <w:lvlText w:val="%1.%2.%3.%4."/>
      <w:lvlJc w:val="left"/>
      <w:pPr>
        <w:ind w:left="720" w:hanging="720"/>
      </w:pPr>
      <w:rPr>
        <w:rFonts w:asciiTheme="minorHAnsi" w:eastAsiaTheme="minorHAnsi" w:hAnsiTheme="minorHAnsi" w:cstheme="minorBidi" w:hint="default"/>
        <w:color w:val="auto"/>
      </w:rPr>
    </w:lvl>
    <w:lvl w:ilvl="4">
      <w:start w:val="1"/>
      <w:numFmt w:val="decimal"/>
      <w:lvlText w:val="%1.%2.%3.%4.%5."/>
      <w:lvlJc w:val="left"/>
      <w:pPr>
        <w:ind w:left="1080" w:hanging="1080"/>
      </w:pPr>
      <w:rPr>
        <w:rFonts w:asciiTheme="minorHAnsi" w:eastAsiaTheme="minorHAnsi" w:hAnsiTheme="minorHAnsi" w:cstheme="minorBidi" w:hint="default"/>
        <w:color w:val="auto"/>
      </w:rPr>
    </w:lvl>
    <w:lvl w:ilvl="5">
      <w:start w:val="1"/>
      <w:numFmt w:val="decimal"/>
      <w:lvlText w:val="%1.%2.%3.%4.%5.%6."/>
      <w:lvlJc w:val="left"/>
      <w:pPr>
        <w:ind w:left="1080" w:hanging="1080"/>
      </w:pPr>
      <w:rPr>
        <w:rFonts w:asciiTheme="minorHAnsi" w:eastAsiaTheme="minorHAnsi" w:hAnsiTheme="minorHAnsi" w:cstheme="minorBidi" w:hint="default"/>
        <w:color w:val="auto"/>
      </w:rPr>
    </w:lvl>
    <w:lvl w:ilvl="6">
      <w:start w:val="1"/>
      <w:numFmt w:val="decimal"/>
      <w:lvlText w:val="%1.%2.%3.%4.%5.%6.%7."/>
      <w:lvlJc w:val="left"/>
      <w:pPr>
        <w:ind w:left="1440" w:hanging="1440"/>
      </w:pPr>
      <w:rPr>
        <w:rFonts w:asciiTheme="minorHAnsi" w:eastAsiaTheme="minorHAnsi" w:hAnsiTheme="minorHAnsi" w:cstheme="minorBidi" w:hint="default"/>
        <w:color w:val="auto"/>
      </w:rPr>
    </w:lvl>
    <w:lvl w:ilvl="7">
      <w:start w:val="1"/>
      <w:numFmt w:val="decimal"/>
      <w:lvlText w:val="%1.%2.%3.%4.%5.%6.%7.%8."/>
      <w:lvlJc w:val="left"/>
      <w:pPr>
        <w:ind w:left="1440" w:hanging="1440"/>
      </w:pPr>
      <w:rPr>
        <w:rFonts w:asciiTheme="minorHAnsi" w:eastAsiaTheme="minorHAnsi" w:hAnsiTheme="minorHAnsi" w:cstheme="minorBidi" w:hint="default"/>
        <w:color w:val="auto"/>
      </w:rPr>
    </w:lvl>
    <w:lvl w:ilvl="8">
      <w:start w:val="1"/>
      <w:numFmt w:val="decimal"/>
      <w:lvlText w:val="%1.%2.%3.%4.%5.%6.%7.%8.%9."/>
      <w:lvlJc w:val="left"/>
      <w:pPr>
        <w:ind w:left="1800" w:hanging="1800"/>
      </w:pPr>
      <w:rPr>
        <w:rFonts w:asciiTheme="minorHAnsi" w:eastAsiaTheme="minorHAnsi" w:hAnsiTheme="minorHAnsi" w:cstheme="minorBidi" w:hint="default"/>
        <w:color w:val="auto"/>
      </w:rPr>
    </w:lvl>
  </w:abstractNum>
  <w:abstractNum w:abstractNumId="38" w15:restartNumberingAfterBreak="0">
    <w:nsid w:val="6E0E6863"/>
    <w:multiLevelType w:val="hybridMultilevel"/>
    <w:tmpl w:val="B2FC2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B25072"/>
    <w:multiLevelType w:val="hybridMultilevel"/>
    <w:tmpl w:val="F4643C12"/>
    <w:lvl w:ilvl="0" w:tplc="CED8B364">
      <w:start w:val="1"/>
      <w:numFmt w:val="bullet"/>
      <w:lvlText w:val="•"/>
      <w:lvlJc w:val="left"/>
      <w:pPr>
        <w:tabs>
          <w:tab w:val="num" w:pos="720"/>
        </w:tabs>
        <w:ind w:left="720" w:hanging="360"/>
      </w:pPr>
      <w:rPr>
        <w:rFonts w:ascii="Arial" w:hAnsi="Arial" w:hint="default"/>
      </w:rPr>
    </w:lvl>
    <w:lvl w:ilvl="1" w:tplc="9846533E" w:tentative="1">
      <w:start w:val="1"/>
      <w:numFmt w:val="bullet"/>
      <w:lvlText w:val="•"/>
      <w:lvlJc w:val="left"/>
      <w:pPr>
        <w:tabs>
          <w:tab w:val="num" w:pos="1440"/>
        </w:tabs>
        <w:ind w:left="1440" w:hanging="360"/>
      </w:pPr>
      <w:rPr>
        <w:rFonts w:ascii="Arial" w:hAnsi="Arial" w:hint="default"/>
      </w:rPr>
    </w:lvl>
    <w:lvl w:ilvl="2" w:tplc="DD1053FC" w:tentative="1">
      <w:start w:val="1"/>
      <w:numFmt w:val="bullet"/>
      <w:lvlText w:val="•"/>
      <w:lvlJc w:val="left"/>
      <w:pPr>
        <w:tabs>
          <w:tab w:val="num" w:pos="2160"/>
        </w:tabs>
        <w:ind w:left="2160" w:hanging="360"/>
      </w:pPr>
      <w:rPr>
        <w:rFonts w:ascii="Arial" w:hAnsi="Arial" w:hint="default"/>
      </w:rPr>
    </w:lvl>
    <w:lvl w:ilvl="3" w:tplc="71AE8B36" w:tentative="1">
      <w:start w:val="1"/>
      <w:numFmt w:val="bullet"/>
      <w:lvlText w:val="•"/>
      <w:lvlJc w:val="left"/>
      <w:pPr>
        <w:tabs>
          <w:tab w:val="num" w:pos="2880"/>
        </w:tabs>
        <w:ind w:left="2880" w:hanging="360"/>
      </w:pPr>
      <w:rPr>
        <w:rFonts w:ascii="Arial" w:hAnsi="Arial" w:hint="default"/>
      </w:rPr>
    </w:lvl>
    <w:lvl w:ilvl="4" w:tplc="11B81A1A" w:tentative="1">
      <w:start w:val="1"/>
      <w:numFmt w:val="bullet"/>
      <w:lvlText w:val="•"/>
      <w:lvlJc w:val="left"/>
      <w:pPr>
        <w:tabs>
          <w:tab w:val="num" w:pos="3600"/>
        </w:tabs>
        <w:ind w:left="3600" w:hanging="360"/>
      </w:pPr>
      <w:rPr>
        <w:rFonts w:ascii="Arial" w:hAnsi="Arial" w:hint="default"/>
      </w:rPr>
    </w:lvl>
    <w:lvl w:ilvl="5" w:tplc="DEC4C1E4" w:tentative="1">
      <w:start w:val="1"/>
      <w:numFmt w:val="bullet"/>
      <w:lvlText w:val="•"/>
      <w:lvlJc w:val="left"/>
      <w:pPr>
        <w:tabs>
          <w:tab w:val="num" w:pos="4320"/>
        </w:tabs>
        <w:ind w:left="4320" w:hanging="360"/>
      </w:pPr>
      <w:rPr>
        <w:rFonts w:ascii="Arial" w:hAnsi="Arial" w:hint="default"/>
      </w:rPr>
    </w:lvl>
    <w:lvl w:ilvl="6" w:tplc="D5387292" w:tentative="1">
      <w:start w:val="1"/>
      <w:numFmt w:val="bullet"/>
      <w:lvlText w:val="•"/>
      <w:lvlJc w:val="left"/>
      <w:pPr>
        <w:tabs>
          <w:tab w:val="num" w:pos="5040"/>
        </w:tabs>
        <w:ind w:left="5040" w:hanging="360"/>
      </w:pPr>
      <w:rPr>
        <w:rFonts w:ascii="Arial" w:hAnsi="Arial" w:hint="default"/>
      </w:rPr>
    </w:lvl>
    <w:lvl w:ilvl="7" w:tplc="D864FADC" w:tentative="1">
      <w:start w:val="1"/>
      <w:numFmt w:val="bullet"/>
      <w:lvlText w:val="•"/>
      <w:lvlJc w:val="left"/>
      <w:pPr>
        <w:tabs>
          <w:tab w:val="num" w:pos="5760"/>
        </w:tabs>
        <w:ind w:left="5760" w:hanging="360"/>
      </w:pPr>
      <w:rPr>
        <w:rFonts w:ascii="Arial" w:hAnsi="Arial" w:hint="default"/>
      </w:rPr>
    </w:lvl>
    <w:lvl w:ilvl="8" w:tplc="6A7CAA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275CF2"/>
    <w:multiLevelType w:val="multilevel"/>
    <w:tmpl w:val="E3AE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2426B4"/>
    <w:multiLevelType w:val="hybridMultilevel"/>
    <w:tmpl w:val="25D001FA"/>
    <w:lvl w:ilvl="0" w:tplc="8DEAB6A8">
      <w:start w:val="1"/>
      <w:numFmt w:val="decimal"/>
      <w:lvlText w:val="%1."/>
      <w:lvlJc w:val="left"/>
      <w:pPr>
        <w:ind w:left="768" w:hanging="360"/>
      </w:pPr>
      <w:rPr>
        <w:rFonts w:hint="default"/>
        <w:b/>
        <w:i w:val="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7B0D7818"/>
    <w:multiLevelType w:val="hybridMultilevel"/>
    <w:tmpl w:val="1ED66356"/>
    <w:lvl w:ilvl="0" w:tplc="0809000F">
      <w:start w:val="1"/>
      <w:numFmt w:val="decimal"/>
      <w:lvlText w:val="%1."/>
      <w:lvlJc w:val="left"/>
      <w:pPr>
        <w:ind w:left="768" w:hanging="360"/>
      </w:pPr>
      <w:rPr>
        <w:rFonts w:hint="default"/>
        <w:b/>
        <w:i w:val="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3" w15:restartNumberingAfterBreak="0">
    <w:nsid w:val="7BDF651E"/>
    <w:multiLevelType w:val="hybridMultilevel"/>
    <w:tmpl w:val="DA8CA6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5"/>
  </w:num>
  <w:num w:numId="3">
    <w:abstractNumId w:val="15"/>
  </w:num>
  <w:num w:numId="4">
    <w:abstractNumId w:val="27"/>
  </w:num>
  <w:num w:numId="5">
    <w:abstractNumId w:val="40"/>
  </w:num>
  <w:num w:numId="6">
    <w:abstractNumId w:val="26"/>
  </w:num>
  <w:num w:numId="7">
    <w:abstractNumId w:val="21"/>
  </w:num>
  <w:num w:numId="8">
    <w:abstractNumId w:val="6"/>
  </w:num>
  <w:num w:numId="9">
    <w:abstractNumId w:val="36"/>
  </w:num>
  <w:num w:numId="10">
    <w:abstractNumId w:val="35"/>
  </w:num>
  <w:num w:numId="11">
    <w:abstractNumId w:val="7"/>
  </w:num>
  <w:num w:numId="12">
    <w:abstractNumId w:val="23"/>
  </w:num>
  <w:num w:numId="13">
    <w:abstractNumId w:val="34"/>
  </w:num>
  <w:num w:numId="14">
    <w:abstractNumId w:val="32"/>
  </w:num>
  <w:num w:numId="15">
    <w:abstractNumId w:val="31"/>
  </w:num>
  <w:num w:numId="16">
    <w:abstractNumId w:val="1"/>
  </w:num>
  <w:num w:numId="17">
    <w:abstractNumId w:val="41"/>
  </w:num>
  <w:num w:numId="18">
    <w:abstractNumId w:val="38"/>
  </w:num>
  <w:num w:numId="19">
    <w:abstractNumId w:val="19"/>
  </w:num>
  <w:num w:numId="20">
    <w:abstractNumId w:val="42"/>
  </w:num>
  <w:num w:numId="21">
    <w:abstractNumId w:val="20"/>
  </w:num>
  <w:num w:numId="22">
    <w:abstractNumId w:val="17"/>
  </w:num>
  <w:num w:numId="23">
    <w:abstractNumId w:val="11"/>
  </w:num>
  <w:num w:numId="24">
    <w:abstractNumId w:val="0"/>
  </w:num>
  <w:num w:numId="25">
    <w:abstractNumId w:val="18"/>
  </w:num>
  <w:num w:numId="26">
    <w:abstractNumId w:val="13"/>
  </w:num>
  <w:num w:numId="27">
    <w:abstractNumId w:val="5"/>
  </w:num>
  <w:num w:numId="28">
    <w:abstractNumId w:val="37"/>
  </w:num>
  <w:num w:numId="29">
    <w:abstractNumId w:val="22"/>
  </w:num>
  <w:num w:numId="30">
    <w:abstractNumId w:val="3"/>
  </w:num>
  <w:num w:numId="31">
    <w:abstractNumId w:val="14"/>
  </w:num>
  <w:num w:numId="32">
    <w:abstractNumId w:val="33"/>
  </w:num>
  <w:num w:numId="33">
    <w:abstractNumId w:val="1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9"/>
  </w:num>
  <w:num w:numId="37">
    <w:abstractNumId w:val="29"/>
  </w:num>
  <w:num w:numId="38">
    <w:abstractNumId w:val="12"/>
  </w:num>
  <w:num w:numId="39">
    <w:abstractNumId w:val="30"/>
  </w:num>
  <w:num w:numId="40">
    <w:abstractNumId w:val="16"/>
  </w:num>
  <w:num w:numId="41">
    <w:abstractNumId w:val="28"/>
  </w:num>
  <w:num w:numId="42">
    <w:abstractNumId w:val="2"/>
  </w:num>
  <w:num w:numId="43">
    <w:abstractNumId w:val="24"/>
  </w:num>
  <w:num w:numId="44">
    <w:abstractNumId w:val="43"/>
  </w:num>
  <w:num w:numId="45">
    <w:abstractNumId w:val="1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D4"/>
    <w:rsid w:val="00006D02"/>
    <w:rsid w:val="00012D31"/>
    <w:rsid w:val="0001396B"/>
    <w:rsid w:val="000245D4"/>
    <w:rsid w:val="00033EB7"/>
    <w:rsid w:val="000552E5"/>
    <w:rsid w:val="00071870"/>
    <w:rsid w:val="00083BFB"/>
    <w:rsid w:val="00085CA3"/>
    <w:rsid w:val="000A01BC"/>
    <w:rsid w:val="000A4945"/>
    <w:rsid w:val="000A7519"/>
    <w:rsid w:val="000B0BC3"/>
    <w:rsid w:val="000B1D95"/>
    <w:rsid w:val="000B58DD"/>
    <w:rsid w:val="000B6E4F"/>
    <w:rsid w:val="00112D91"/>
    <w:rsid w:val="00114421"/>
    <w:rsid w:val="0012485A"/>
    <w:rsid w:val="0012653E"/>
    <w:rsid w:val="0012764C"/>
    <w:rsid w:val="00131F8D"/>
    <w:rsid w:val="00150FB8"/>
    <w:rsid w:val="00164673"/>
    <w:rsid w:val="00193972"/>
    <w:rsid w:val="00195443"/>
    <w:rsid w:val="001A5422"/>
    <w:rsid w:val="001C75CF"/>
    <w:rsid w:val="001D7B44"/>
    <w:rsid w:val="001E26E1"/>
    <w:rsid w:val="001F013F"/>
    <w:rsid w:val="001F29AF"/>
    <w:rsid w:val="00201AE2"/>
    <w:rsid w:val="002070C7"/>
    <w:rsid w:val="00210CB9"/>
    <w:rsid w:val="00227BDF"/>
    <w:rsid w:val="0024133F"/>
    <w:rsid w:val="00245AD4"/>
    <w:rsid w:val="00260FA7"/>
    <w:rsid w:val="002679EE"/>
    <w:rsid w:val="002A2A92"/>
    <w:rsid w:val="002A3BC4"/>
    <w:rsid w:val="002A554A"/>
    <w:rsid w:val="002B6216"/>
    <w:rsid w:val="002D510F"/>
    <w:rsid w:val="002D6022"/>
    <w:rsid w:val="002D778C"/>
    <w:rsid w:val="00303F0A"/>
    <w:rsid w:val="00305320"/>
    <w:rsid w:val="003107E0"/>
    <w:rsid w:val="00316CFC"/>
    <w:rsid w:val="00324DBB"/>
    <w:rsid w:val="0032613B"/>
    <w:rsid w:val="0034218C"/>
    <w:rsid w:val="00345035"/>
    <w:rsid w:val="003651F4"/>
    <w:rsid w:val="0038085D"/>
    <w:rsid w:val="003957B4"/>
    <w:rsid w:val="003A7D56"/>
    <w:rsid w:val="003C215E"/>
    <w:rsid w:val="003C3BF3"/>
    <w:rsid w:val="003C4978"/>
    <w:rsid w:val="003C6339"/>
    <w:rsid w:val="003E4975"/>
    <w:rsid w:val="0041389E"/>
    <w:rsid w:val="00417DD7"/>
    <w:rsid w:val="00432A2D"/>
    <w:rsid w:val="00432D7A"/>
    <w:rsid w:val="004361FE"/>
    <w:rsid w:val="00447271"/>
    <w:rsid w:val="004529C6"/>
    <w:rsid w:val="00455F5D"/>
    <w:rsid w:val="00463298"/>
    <w:rsid w:val="004668A7"/>
    <w:rsid w:val="004846D9"/>
    <w:rsid w:val="00485BFF"/>
    <w:rsid w:val="004B1ED7"/>
    <w:rsid w:val="004C19F6"/>
    <w:rsid w:val="004D5D93"/>
    <w:rsid w:val="004D6640"/>
    <w:rsid w:val="004F1962"/>
    <w:rsid w:val="004F2360"/>
    <w:rsid w:val="00501180"/>
    <w:rsid w:val="005165B2"/>
    <w:rsid w:val="0051674F"/>
    <w:rsid w:val="00517826"/>
    <w:rsid w:val="00522BF6"/>
    <w:rsid w:val="00533930"/>
    <w:rsid w:val="00555E94"/>
    <w:rsid w:val="00565A13"/>
    <w:rsid w:val="00576F1A"/>
    <w:rsid w:val="005A4C6F"/>
    <w:rsid w:val="005A6B21"/>
    <w:rsid w:val="005B2E74"/>
    <w:rsid w:val="005C05F5"/>
    <w:rsid w:val="005E74CC"/>
    <w:rsid w:val="005F445E"/>
    <w:rsid w:val="005F7478"/>
    <w:rsid w:val="00605FC2"/>
    <w:rsid w:val="00607AB6"/>
    <w:rsid w:val="00611A92"/>
    <w:rsid w:val="0061508E"/>
    <w:rsid w:val="0062011F"/>
    <w:rsid w:val="00624AF4"/>
    <w:rsid w:val="00652206"/>
    <w:rsid w:val="00655D82"/>
    <w:rsid w:val="00657F4D"/>
    <w:rsid w:val="00664962"/>
    <w:rsid w:val="00672D40"/>
    <w:rsid w:val="00672EFE"/>
    <w:rsid w:val="00686C8C"/>
    <w:rsid w:val="00691269"/>
    <w:rsid w:val="0069349F"/>
    <w:rsid w:val="006B00C9"/>
    <w:rsid w:val="006D0BD2"/>
    <w:rsid w:val="006D3A94"/>
    <w:rsid w:val="006D6216"/>
    <w:rsid w:val="006E2330"/>
    <w:rsid w:val="006F2BB9"/>
    <w:rsid w:val="006F62B9"/>
    <w:rsid w:val="0070128E"/>
    <w:rsid w:val="00705476"/>
    <w:rsid w:val="00714326"/>
    <w:rsid w:val="00716FD8"/>
    <w:rsid w:val="00730120"/>
    <w:rsid w:val="007404B3"/>
    <w:rsid w:val="00740997"/>
    <w:rsid w:val="00751276"/>
    <w:rsid w:val="00751334"/>
    <w:rsid w:val="007604FB"/>
    <w:rsid w:val="00767232"/>
    <w:rsid w:val="007712C5"/>
    <w:rsid w:val="00775143"/>
    <w:rsid w:val="00797189"/>
    <w:rsid w:val="007D15A2"/>
    <w:rsid w:val="007D5891"/>
    <w:rsid w:val="007F1CD4"/>
    <w:rsid w:val="007F4EB5"/>
    <w:rsid w:val="00814DC0"/>
    <w:rsid w:val="0081559D"/>
    <w:rsid w:val="0082066D"/>
    <w:rsid w:val="00832969"/>
    <w:rsid w:val="00833CE8"/>
    <w:rsid w:val="008458E6"/>
    <w:rsid w:val="00850953"/>
    <w:rsid w:val="00862CB7"/>
    <w:rsid w:val="00881BD8"/>
    <w:rsid w:val="00882864"/>
    <w:rsid w:val="008900AE"/>
    <w:rsid w:val="00890785"/>
    <w:rsid w:val="008D6AA7"/>
    <w:rsid w:val="008F0215"/>
    <w:rsid w:val="008F3DE4"/>
    <w:rsid w:val="00900179"/>
    <w:rsid w:val="00933D1A"/>
    <w:rsid w:val="009368EB"/>
    <w:rsid w:val="0093775F"/>
    <w:rsid w:val="00944930"/>
    <w:rsid w:val="00962663"/>
    <w:rsid w:val="00965756"/>
    <w:rsid w:val="009940CE"/>
    <w:rsid w:val="009B3B0B"/>
    <w:rsid w:val="009B7EEA"/>
    <w:rsid w:val="009C4AD0"/>
    <w:rsid w:val="009D7794"/>
    <w:rsid w:val="00A00753"/>
    <w:rsid w:val="00A05113"/>
    <w:rsid w:val="00A10BBE"/>
    <w:rsid w:val="00A15AFB"/>
    <w:rsid w:val="00A25933"/>
    <w:rsid w:val="00A535AB"/>
    <w:rsid w:val="00A64612"/>
    <w:rsid w:val="00A70743"/>
    <w:rsid w:val="00A70C26"/>
    <w:rsid w:val="00A7183D"/>
    <w:rsid w:val="00A7591E"/>
    <w:rsid w:val="00AA2587"/>
    <w:rsid w:val="00AA7B21"/>
    <w:rsid w:val="00AB6438"/>
    <w:rsid w:val="00AD0D5B"/>
    <w:rsid w:val="00AE6837"/>
    <w:rsid w:val="00AF23CE"/>
    <w:rsid w:val="00B03F8D"/>
    <w:rsid w:val="00B13883"/>
    <w:rsid w:val="00B1714F"/>
    <w:rsid w:val="00B23BB2"/>
    <w:rsid w:val="00B2550B"/>
    <w:rsid w:val="00B34FB3"/>
    <w:rsid w:val="00B41A0C"/>
    <w:rsid w:val="00B45591"/>
    <w:rsid w:val="00B533FB"/>
    <w:rsid w:val="00B817E4"/>
    <w:rsid w:val="00B9127E"/>
    <w:rsid w:val="00B95673"/>
    <w:rsid w:val="00BA71A6"/>
    <w:rsid w:val="00BB3153"/>
    <w:rsid w:val="00BE044F"/>
    <w:rsid w:val="00C3301D"/>
    <w:rsid w:val="00C3357F"/>
    <w:rsid w:val="00C53569"/>
    <w:rsid w:val="00C5622F"/>
    <w:rsid w:val="00C8399A"/>
    <w:rsid w:val="00C91E85"/>
    <w:rsid w:val="00CA67DA"/>
    <w:rsid w:val="00CE6F5E"/>
    <w:rsid w:val="00CE7285"/>
    <w:rsid w:val="00D038CE"/>
    <w:rsid w:val="00D11170"/>
    <w:rsid w:val="00D16497"/>
    <w:rsid w:val="00D231FA"/>
    <w:rsid w:val="00D3352E"/>
    <w:rsid w:val="00D433B8"/>
    <w:rsid w:val="00D44879"/>
    <w:rsid w:val="00D46369"/>
    <w:rsid w:val="00D77773"/>
    <w:rsid w:val="00D8638A"/>
    <w:rsid w:val="00D90EAA"/>
    <w:rsid w:val="00DB0A10"/>
    <w:rsid w:val="00DB3E6C"/>
    <w:rsid w:val="00DC45EA"/>
    <w:rsid w:val="00DD2AB2"/>
    <w:rsid w:val="00DF3785"/>
    <w:rsid w:val="00E00C09"/>
    <w:rsid w:val="00E041F0"/>
    <w:rsid w:val="00E05633"/>
    <w:rsid w:val="00E140C6"/>
    <w:rsid w:val="00E20B74"/>
    <w:rsid w:val="00E33C5F"/>
    <w:rsid w:val="00E37A32"/>
    <w:rsid w:val="00E737AE"/>
    <w:rsid w:val="00E7650E"/>
    <w:rsid w:val="00E95EF0"/>
    <w:rsid w:val="00EA1616"/>
    <w:rsid w:val="00EA5DB6"/>
    <w:rsid w:val="00EC0954"/>
    <w:rsid w:val="00EC4CCE"/>
    <w:rsid w:val="00EC795E"/>
    <w:rsid w:val="00ED0541"/>
    <w:rsid w:val="00ED64DA"/>
    <w:rsid w:val="00EE0D10"/>
    <w:rsid w:val="00EE5185"/>
    <w:rsid w:val="00EF1AF9"/>
    <w:rsid w:val="00F00FA0"/>
    <w:rsid w:val="00F02567"/>
    <w:rsid w:val="00F04E67"/>
    <w:rsid w:val="00F1056B"/>
    <w:rsid w:val="00F10CB3"/>
    <w:rsid w:val="00F14C27"/>
    <w:rsid w:val="00F14C81"/>
    <w:rsid w:val="00F27D49"/>
    <w:rsid w:val="00F30857"/>
    <w:rsid w:val="00F3165D"/>
    <w:rsid w:val="00F3220E"/>
    <w:rsid w:val="00F46F35"/>
    <w:rsid w:val="00F50687"/>
    <w:rsid w:val="00F54CC8"/>
    <w:rsid w:val="00F63157"/>
    <w:rsid w:val="00F66117"/>
    <w:rsid w:val="00F777E9"/>
    <w:rsid w:val="00F8028E"/>
    <w:rsid w:val="00F84BF5"/>
    <w:rsid w:val="00FA5D5C"/>
    <w:rsid w:val="00FB5206"/>
    <w:rsid w:val="00FC7016"/>
    <w:rsid w:val="00FF4304"/>
    <w:rsid w:val="00FF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2F84"/>
  <w15:docId w15:val="{7CD42E29-6D09-4646-BC60-14C4F13C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87"/>
    <w:pPr>
      <w:ind w:left="720"/>
      <w:contextualSpacing/>
    </w:pPr>
  </w:style>
  <w:style w:type="table" w:styleId="TableGrid">
    <w:name w:val="Table Grid"/>
    <w:basedOn w:val="TableNormal"/>
    <w:uiPriority w:val="59"/>
    <w:rsid w:val="00A7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3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33B8"/>
    <w:rPr>
      <w:b/>
      <w:bCs/>
    </w:rPr>
  </w:style>
  <w:style w:type="paragraph" w:styleId="Header">
    <w:name w:val="header"/>
    <w:basedOn w:val="Normal"/>
    <w:link w:val="HeaderChar"/>
    <w:uiPriority w:val="99"/>
    <w:unhideWhenUsed/>
    <w:rsid w:val="00055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2E5"/>
  </w:style>
  <w:style w:type="paragraph" w:styleId="Footer">
    <w:name w:val="footer"/>
    <w:basedOn w:val="Normal"/>
    <w:link w:val="FooterChar"/>
    <w:uiPriority w:val="99"/>
    <w:unhideWhenUsed/>
    <w:rsid w:val="00055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2E5"/>
  </w:style>
  <w:style w:type="paragraph" w:styleId="BalloonText">
    <w:name w:val="Balloon Text"/>
    <w:basedOn w:val="Normal"/>
    <w:link w:val="BalloonTextChar"/>
    <w:uiPriority w:val="99"/>
    <w:semiHidden/>
    <w:unhideWhenUsed/>
    <w:rsid w:val="007F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EB5"/>
    <w:rPr>
      <w:rFonts w:ascii="Tahoma" w:hAnsi="Tahoma" w:cs="Tahoma"/>
      <w:sz w:val="16"/>
      <w:szCs w:val="16"/>
    </w:rPr>
  </w:style>
  <w:style w:type="character" w:styleId="Hyperlink">
    <w:name w:val="Hyperlink"/>
    <w:basedOn w:val="DefaultParagraphFont"/>
    <w:uiPriority w:val="99"/>
    <w:unhideWhenUsed/>
    <w:rsid w:val="00EA1616"/>
    <w:rPr>
      <w:color w:val="0563C1"/>
      <w:u w:val="single"/>
    </w:rPr>
  </w:style>
  <w:style w:type="paragraph" w:styleId="FootnoteText">
    <w:name w:val="footnote text"/>
    <w:basedOn w:val="Normal"/>
    <w:link w:val="FootnoteTextChar"/>
    <w:uiPriority w:val="99"/>
    <w:semiHidden/>
    <w:rsid w:val="007F1CD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F1CD4"/>
    <w:rPr>
      <w:rFonts w:ascii="Calibri" w:eastAsia="Calibri" w:hAnsi="Calibri" w:cs="Times New Roman"/>
      <w:sz w:val="20"/>
      <w:szCs w:val="20"/>
    </w:rPr>
  </w:style>
  <w:style w:type="character" w:styleId="FootnoteReference">
    <w:name w:val="footnote reference"/>
    <w:uiPriority w:val="99"/>
    <w:semiHidden/>
    <w:rsid w:val="007F1CD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3840">
      <w:bodyDiv w:val="1"/>
      <w:marLeft w:val="0"/>
      <w:marRight w:val="0"/>
      <w:marTop w:val="0"/>
      <w:marBottom w:val="0"/>
      <w:divBdr>
        <w:top w:val="none" w:sz="0" w:space="0" w:color="auto"/>
        <w:left w:val="none" w:sz="0" w:space="0" w:color="auto"/>
        <w:bottom w:val="none" w:sz="0" w:space="0" w:color="auto"/>
        <w:right w:val="none" w:sz="0" w:space="0" w:color="auto"/>
      </w:divBdr>
    </w:div>
    <w:div w:id="300694115">
      <w:bodyDiv w:val="1"/>
      <w:marLeft w:val="0"/>
      <w:marRight w:val="0"/>
      <w:marTop w:val="0"/>
      <w:marBottom w:val="0"/>
      <w:divBdr>
        <w:top w:val="none" w:sz="0" w:space="0" w:color="auto"/>
        <w:left w:val="none" w:sz="0" w:space="0" w:color="auto"/>
        <w:bottom w:val="none" w:sz="0" w:space="0" w:color="auto"/>
        <w:right w:val="none" w:sz="0" w:space="0" w:color="auto"/>
      </w:divBdr>
    </w:div>
    <w:div w:id="419062952">
      <w:bodyDiv w:val="1"/>
      <w:marLeft w:val="0"/>
      <w:marRight w:val="0"/>
      <w:marTop w:val="0"/>
      <w:marBottom w:val="0"/>
      <w:divBdr>
        <w:top w:val="none" w:sz="0" w:space="0" w:color="auto"/>
        <w:left w:val="none" w:sz="0" w:space="0" w:color="auto"/>
        <w:bottom w:val="none" w:sz="0" w:space="0" w:color="auto"/>
        <w:right w:val="none" w:sz="0" w:space="0" w:color="auto"/>
      </w:divBdr>
    </w:div>
    <w:div w:id="567812105">
      <w:bodyDiv w:val="1"/>
      <w:marLeft w:val="0"/>
      <w:marRight w:val="0"/>
      <w:marTop w:val="0"/>
      <w:marBottom w:val="0"/>
      <w:divBdr>
        <w:top w:val="none" w:sz="0" w:space="0" w:color="auto"/>
        <w:left w:val="none" w:sz="0" w:space="0" w:color="auto"/>
        <w:bottom w:val="none" w:sz="0" w:space="0" w:color="auto"/>
        <w:right w:val="none" w:sz="0" w:space="0" w:color="auto"/>
      </w:divBdr>
    </w:div>
    <w:div w:id="622418235">
      <w:bodyDiv w:val="1"/>
      <w:marLeft w:val="0"/>
      <w:marRight w:val="0"/>
      <w:marTop w:val="0"/>
      <w:marBottom w:val="0"/>
      <w:divBdr>
        <w:top w:val="none" w:sz="0" w:space="0" w:color="auto"/>
        <w:left w:val="none" w:sz="0" w:space="0" w:color="auto"/>
        <w:bottom w:val="none" w:sz="0" w:space="0" w:color="auto"/>
        <w:right w:val="none" w:sz="0" w:space="0" w:color="auto"/>
      </w:divBdr>
      <w:divsChild>
        <w:div w:id="502399164">
          <w:marLeft w:val="0"/>
          <w:marRight w:val="0"/>
          <w:marTop w:val="0"/>
          <w:marBottom w:val="0"/>
          <w:divBdr>
            <w:top w:val="none" w:sz="0" w:space="0" w:color="auto"/>
            <w:left w:val="none" w:sz="0" w:space="0" w:color="auto"/>
            <w:bottom w:val="none" w:sz="0" w:space="0" w:color="auto"/>
            <w:right w:val="none" w:sz="0" w:space="0" w:color="auto"/>
          </w:divBdr>
        </w:div>
      </w:divsChild>
    </w:div>
    <w:div w:id="787116999">
      <w:bodyDiv w:val="1"/>
      <w:marLeft w:val="0"/>
      <w:marRight w:val="0"/>
      <w:marTop w:val="0"/>
      <w:marBottom w:val="0"/>
      <w:divBdr>
        <w:top w:val="none" w:sz="0" w:space="0" w:color="auto"/>
        <w:left w:val="none" w:sz="0" w:space="0" w:color="auto"/>
        <w:bottom w:val="none" w:sz="0" w:space="0" w:color="auto"/>
        <w:right w:val="none" w:sz="0" w:space="0" w:color="auto"/>
      </w:divBdr>
    </w:div>
    <w:div w:id="887686598">
      <w:bodyDiv w:val="1"/>
      <w:marLeft w:val="0"/>
      <w:marRight w:val="0"/>
      <w:marTop w:val="0"/>
      <w:marBottom w:val="0"/>
      <w:divBdr>
        <w:top w:val="none" w:sz="0" w:space="0" w:color="auto"/>
        <w:left w:val="none" w:sz="0" w:space="0" w:color="auto"/>
        <w:bottom w:val="none" w:sz="0" w:space="0" w:color="auto"/>
        <w:right w:val="none" w:sz="0" w:space="0" w:color="auto"/>
      </w:divBdr>
    </w:div>
    <w:div w:id="1137261122">
      <w:bodyDiv w:val="1"/>
      <w:marLeft w:val="0"/>
      <w:marRight w:val="0"/>
      <w:marTop w:val="0"/>
      <w:marBottom w:val="0"/>
      <w:divBdr>
        <w:top w:val="none" w:sz="0" w:space="0" w:color="auto"/>
        <w:left w:val="none" w:sz="0" w:space="0" w:color="auto"/>
        <w:bottom w:val="none" w:sz="0" w:space="0" w:color="auto"/>
        <w:right w:val="none" w:sz="0" w:space="0" w:color="auto"/>
      </w:divBdr>
      <w:divsChild>
        <w:div w:id="159658195">
          <w:marLeft w:val="547"/>
          <w:marRight w:val="0"/>
          <w:marTop w:val="154"/>
          <w:marBottom w:val="0"/>
          <w:divBdr>
            <w:top w:val="none" w:sz="0" w:space="0" w:color="auto"/>
            <w:left w:val="none" w:sz="0" w:space="0" w:color="auto"/>
            <w:bottom w:val="none" w:sz="0" w:space="0" w:color="auto"/>
            <w:right w:val="none" w:sz="0" w:space="0" w:color="auto"/>
          </w:divBdr>
        </w:div>
        <w:div w:id="736128868">
          <w:marLeft w:val="547"/>
          <w:marRight w:val="0"/>
          <w:marTop w:val="154"/>
          <w:marBottom w:val="0"/>
          <w:divBdr>
            <w:top w:val="none" w:sz="0" w:space="0" w:color="auto"/>
            <w:left w:val="none" w:sz="0" w:space="0" w:color="auto"/>
            <w:bottom w:val="none" w:sz="0" w:space="0" w:color="auto"/>
            <w:right w:val="none" w:sz="0" w:space="0" w:color="auto"/>
          </w:divBdr>
        </w:div>
        <w:div w:id="2145810449">
          <w:marLeft w:val="547"/>
          <w:marRight w:val="0"/>
          <w:marTop w:val="154"/>
          <w:marBottom w:val="0"/>
          <w:divBdr>
            <w:top w:val="none" w:sz="0" w:space="0" w:color="auto"/>
            <w:left w:val="none" w:sz="0" w:space="0" w:color="auto"/>
            <w:bottom w:val="none" w:sz="0" w:space="0" w:color="auto"/>
            <w:right w:val="none" w:sz="0" w:space="0" w:color="auto"/>
          </w:divBdr>
        </w:div>
      </w:divsChild>
    </w:div>
    <w:div w:id="1476407573">
      <w:bodyDiv w:val="1"/>
      <w:marLeft w:val="0"/>
      <w:marRight w:val="0"/>
      <w:marTop w:val="0"/>
      <w:marBottom w:val="0"/>
      <w:divBdr>
        <w:top w:val="none" w:sz="0" w:space="0" w:color="auto"/>
        <w:left w:val="none" w:sz="0" w:space="0" w:color="auto"/>
        <w:bottom w:val="none" w:sz="0" w:space="0" w:color="auto"/>
        <w:right w:val="none" w:sz="0" w:space="0" w:color="auto"/>
      </w:divBdr>
    </w:div>
    <w:div w:id="1661882591">
      <w:bodyDiv w:val="1"/>
      <w:marLeft w:val="0"/>
      <w:marRight w:val="0"/>
      <w:marTop w:val="0"/>
      <w:marBottom w:val="0"/>
      <w:divBdr>
        <w:top w:val="none" w:sz="0" w:space="0" w:color="auto"/>
        <w:left w:val="none" w:sz="0" w:space="0" w:color="auto"/>
        <w:bottom w:val="none" w:sz="0" w:space="0" w:color="auto"/>
        <w:right w:val="none" w:sz="0" w:space="0" w:color="auto"/>
      </w:divBdr>
    </w:div>
    <w:div w:id="20389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lgood@ustsc.org.uk" TargetMode="External"/><Relationship Id="rId5" Type="http://schemas.openxmlformats.org/officeDocument/2006/relationships/webSettings" Target="webSettings.xml"/><Relationship Id="rId10" Type="http://schemas.openxmlformats.org/officeDocument/2006/relationships/hyperlink" Target="mailto:Sthurman@ustsc.org.uk"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DC9E-449B-4FB5-923A-9C2DC20C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Thurman</dc:creator>
  <cp:lastModifiedBy>Sarah Thurman</cp:lastModifiedBy>
  <cp:revision>9</cp:revision>
  <cp:lastPrinted>2020-02-20T13:36:00Z</cp:lastPrinted>
  <dcterms:created xsi:type="dcterms:W3CDTF">2020-02-21T09:34:00Z</dcterms:created>
  <dcterms:modified xsi:type="dcterms:W3CDTF">2020-02-21T14:27:00Z</dcterms:modified>
</cp:coreProperties>
</file>